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B8E" w:rsidRDefault="00202B8E" w:rsidP="00202B8E">
      <w:pPr>
        <w:spacing w:afterLines="50" w:after="156"/>
        <w:jc w:val="center"/>
        <w:rPr>
          <w:rFonts w:ascii="黑体" w:eastAsia="黑体" w:hAnsi="黑体"/>
          <w:color w:val="000000" w:themeColor="text1"/>
          <w:sz w:val="32"/>
          <w:szCs w:val="32"/>
        </w:rPr>
      </w:pPr>
      <w:r>
        <w:rPr>
          <w:rFonts w:ascii="黑体" w:eastAsia="黑体" w:hAnsi="黑体" w:hint="eastAsia"/>
          <w:color w:val="000000" w:themeColor="text1"/>
          <w:sz w:val="32"/>
          <w:szCs w:val="32"/>
        </w:rPr>
        <w:t>总承包合同计价办法与计价调差</w:t>
      </w:r>
    </w:p>
    <w:p w:rsidR="00202B8E" w:rsidRDefault="00202B8E" w:rsidP="00202B8E">
      <w:pPr>
        <w:spacing w:line="360" w:lineRule="auto"/>
        <w:ind w:firstLineChars="200" w:firstLine="480"/>
        <w:jc w:val="left"/>
        <w:rPr>
          <w:color w:val="000000"/>
          <w:sz w:val="24"/>
        </w:rPr>
      </w:pPr>
      <w:r>
        <w:rPr>
          <w:rFonts w:hint="eastAsia"/>
          <w:color w:val="000000"/>
          <w:sz w:val="24"/>
        </w:rPr>
        <w:t>一、计价办法：</w:t>
      </w:r>
      <w:bookmarkStart w:id="0" w:name="_GoBack"/>
      <w:bookmarkEnd w:id="0"/>
    </w:p>
    <w:p w:rsidR="00202B8E" w:rsidRDefault="00202B8E" w:rsidP="00202B8E">
      <w:pPr>
        <w:spacing w:line="360" w:lineRule="auto"/>
        <w:ind w:firstLineChars="200" w:firstLine="480"/>
        <w:jc w:val="left"/>
        <w:rPr>
          <w:rFonts w:ascii="宋体" w:hAnsi="宋体" w:cs="宋体"/>
          <w:sz w:val="24"/>
          <w:u w:val="single"/>
        </w:rPr>
      </w:pPr>
      <w:r>
        <w:rPr>
          <w:rFonts w:ascii="宋体" w:hAnsi="宋体" w:cs="宋体" w:hint="eastAsia"/>
          <w:sz w:val="24"/>
        </w:rPr>
        <w:t>计价办法采用《建设工程工程量清单计价规范》</w:t>
      </w:r>
      <w:r>
        <w:rPr>
          <w:rStyle w:val="a3"/>
          <w:rFonts w:ascii="宋体" w:hAnsi="宋体" w:cs="宋体" w:hint="eastAsia"/>
          <w:b w:val="0"/>
          <w:bCs w:val="0"/>
          <w:color w:val="333333"/>
          <w:sz w:val="24"/>
          <w:shd w:val="clear" w:color="auto" w:fill="FFFFFF"/>
        </w:rPr>
        <w:t>GB 50500-2013计价办法</w:t>
      </w:r>
      <w:r>
        <w:rPr>
          <w:rFonts w:ascii="宋体" w:hAnsi="宋体" w:cs="宋体" w:hint="eastAsia"/>
          <w:sz w:val="24"/>
        </w:rPr>
        <w:t>、采用贵州省建设工程造价管理总站编制的《贵州省建筑与装饰工程计价定额》（2016版），安装工程采用贵州省建设工程造价管理总站编制的《贵州省通用安装工程计价定额》（2016版），贵州省建设工程造价管理总站编制的《贵州省市政工程计价定额》（2016版），贵州省建设工程造价管理总站编制的《贵州省园林绿化工程计价定额》（2016版），贵州省建设工程造价管理总站编制的《贵州省仿古建筑工程计价定额》（2016版）</w:t>
      </w:r>
      <w:r>
        <w:rPr>
          <w:rFonts w:ascii="宋体" w:hAnsi="宋体" w:cs="宋体" w:hint="eastAsia"/>
          <w:kern w:val="0"/>
          <w:sz w:val="24"/>
        </w:rPr>
        <w:t>以及现行的贵州省、黔南州、都匀市相关计价文件编制</w:t>
      </w:r>
      <w:r>
        <w:rPr>
          <w:rFonts w:ascii="宋体" w:hAnsi="宋体" w:cs="宋体" w:hint="eastAsia"/>
          <w:sz w:val="24"/>
        </w:rPr>
        <w:t>。</w:t>
      </w:r>
      <w:r>
        <w:rPr>
          <w:rFonts w:ascii="宋体" w:hAnsi="宋体" w:cs="宋体" w:hint="eastAsia"/>
          <w:kern w:val="0"/>
          <w:sz w:val="24"/>
        </w:rPr>
        <w:t>编制预算过程中如遇上述定额缺项，</w:t>
      </w:r>
      <w:r>
        <w:rPr>
          <w:rFonts w:ascii="宋体" w:hAnsi="宋体" w:cs="宋体" w:hint="eastAsia"/>
          <w:sz w:val="24"/>
        </w:rPr>
        <w:t>经双方协商同意可参照其他省市或其他行业定额，如其他省市或其他行业定额也缺项，则由</w:t>
      </w:r>
      <w:r>
        <w:rPr>
          <w:rFonts w:ascii="宋体" w:hAnsi="宋体" w:cs="宋体" w:hint="eastAsia"/>
          <w:kern w:val="0"/>
          <w:sz w:val="24"/>
        </w:rPr>
        <w:t>双方协商确定价格，计价文件有最新相关政策性调整文件时按最新文件执行</w:t>
      </w:r>
      <w:r>
        <w:rPr>
          <w:rFonts w:ascii="宋体" w:hAnsi="宋体" w:cs="宋体" w:hint="eastAsia"/>
          <w:sz w:val="24"/>
        </w:rPr>
        <w:t>。</w:t>
      </w:r>
    </w:p>
    <w:p w:rsidR="00202B8E" w:rsidRDefault="00202B8E" w:rsidP="00202B8E">
      <w:pPr>
        <w:spacing w:line="360" w:lineRule="auto"/>
        <w:ind w:firstLineChars="200" w:firstLine="480"/>
        <w:rPr>
          <w:rFonts w:ascii="宋体" w:hAnsi="宋体" w:cs="宋体"/>
          <w:sz w:val="24"/>
        </w:rPr>
      </w:pPr>
      <w:r>
        <w:rPr>
          <w:rFonts w:ascii="宋体" w:hAnsi="宋体" w:cs="宋体" w:hint="eastAsia"/>
          <w:sz w:val="24"/>
        </w:rPr>
        <w:t>材料价格采用黔南</w:t>
      </w:r>
      <w:proofErr w:type="gramStart"/>
      <w:r>
        <w:rPr>
          <w:rFonts w:ascii="宋体" w:hAnsi="宋体" w:cs="宋体" w:hint="eastAsia"/>
          <w:sz w:val="24"/>
        </w:rPr>
        <w:t>州工程</w:t>
      </w:r>
      <w:proofErr w:type="gramEnd"/>
      <w:r>
        <w:rPr>
          <w:rFonts w:ascii="宋体" w:hAnsi="宋体" w:cs="宋体" w:hint="eastAsia"/>
          <w:sz w:val="24"/>
        </w:rPr>
        <w:t>造价管理总站发布的《造价信息》中的当期材料价格，黔南州造价信息中没有的分项材料价格参照贵州省贵阳市区造价信息材料、苗木信息价，</w:t>
      </w:r>
      <w:proofErr w:type="gramStart"/>
      <w:r>
        <w:rPr>
          <w:rFonts w:ascii="宋体" w:hAnsi="宋体" w:cs="宋体" w:hint="eastAsia"/>
          <w:sz w:val="24"/>
        </w:rPr>
        <w:t>信息价</w:t>
      </w:r>
      <w:proofErr w:type="gramEnd"/>
      <w:r>
        <w:rPr>
          <w:rFonts w:ascii="宋体" w:hAnsi="宋体" w:cs="宋体" w:hint="eastAsia"/>
          <w:sz w:val="24"/>
        </w:rPr>
        <w:t>范围以外的费用按实计取。</w:t>
      </w:r>
    </w:p>
    <w:p w:rsidR="00202B8E" w:rsidRDefault="00202B8E" w:rsidP="00202B8E">
      <w:pPr>
        <w:spacing w:line="360" w:lineRule="auto"/>
        <w:ind w:firstLineChars="200" w:firstLine="480"/>
        <w:rPr>
          <w:rFonts w:ascii="宋体" w:hAnsi="宋体" w:cs="宋体"/>
          <w:color w:val="FF0000"/>
          <w:sz w:val="24"/>
        </w:rPr>
      </w:pPr>
      <w:r>
        <w:rPr>
          <w:rFonts w:ascii="宋体" w:hAnsi="宋体" w:cs="宋体" w:hint="eastAsia"/>
          <w:sz w:val="24"/>
        </w:rPr>
        <w:t>如果黔南州和贵州省贵阳市区的造价信息均没有的分项材料</w:t>
      </w:r>
      <w:r>
        <w:rPr>
          <w:rFonts w:ascii="宋体" w:hAnsi="宋体" w:cs="宋体" w:hint="eastAsia"/>
          <w:kern w:val="0"/>
          <w:sz w:val="24"/>
        </w:rPr>
        <w:t>（</w:t>
      </w:r>
      <w:proofErr w:type="gramStart"/>
      <w:r>
        <w:rPr>
          <w:rFonts w:ascii="宋体" w:hAnsi="宋体" w:cs="宋体" w:hint="eastAsia"/>
          <w:kern w:val="0"/>
          <w:sz w:val="24"/>
        </w:rPr>
        <w:t>含需外购</w:t>
      </w:r>
      <w:proofErr w:type="gramEnd"/>
      <w:r>
        <w:rPr>
          <w:rFonts w:ascii="宋体" w:hAnsi="宋体" w:cs="宋体" w:hint="eastAsia"/>
          <w:kern w:val="0"/>
          <w:sz w:val="24"/>
        </w:rPr>
        <w:t>的成套古建筑、牌楼、雕塑等）、苗木、设备、专业工程，由发包人确定品牌范围，承包人根据品牌范围选品牌、型号，由</w:t>
      </w:r>
      <w:r>
        <w:rPr>
          <w:rFonts w:ascii="宋体" w:hAnsi="宋体" w:cs="宋体" w:hint="eastAsia"/>
          <w:sz w:val="24"/>
        </w:rPr>
        <w:t>发包人、监理单位、审计单位、财政局和承包人五家单位</w:t>
      </w:r>
      <w:r>
        <w:rPr>
          <w:rFonts w:ascii="宋体" w:hAnsi="宋体" w:cs="宋体" w:hint="eastAsia"/>
          <w:kern w:val="0"/>
          <w:sz w:val="24"/>
        </w:rPr>
        <w:t>通过市场询价或通过竞争性方式确定价格。询价材料由承包人上报，发包人组织各参与单位在30日内确认价格，如询价结果未能达成一致的，由发包人与承包人共同通过竞争性方式确定价格。</w:t>
      </w:r>
    </w:p>
    <w:p w:rsidR="00202B8E" w:rsidRDefault="00202B8E" w:rsidP="00202B8E">
      <w:pPr>
        <w:shd w:val="clear" w:color="auto" w:fill="FFFF00"/>
        <w:spacing w:line="360" w:lineRule="auto"/>
        <w:ind w:firstLineChars="200" w:firstLine="480"/>
        <w:rPr>
          <w:rFonts w:ascii="宋体" w:hAnsi="宋体" w:cs="宋体"/>
          <w:sz w:val="24"/>
        </w:rPr>
      </w:pPr>
      <w:r>
        <w:rPr>
          <w:rFonts w:ascii="宋体" w:hAnsi="宋体" w:cs="宋体" w:hint="eastAsia"/>
          <w:sz w:val="24"/>
        </w:rPr>
        <w:t>总价措施以固定费率计取的根据本项目整体施工组织设计及相关费率文件按费率计取，各单项工程实施过程中发生的措施费用根据经审批的专项方案及现场计量按实际确认的工程量计取计入结算。</w:t>
      </w:r>
    </w:p>
    <w:p w:rsidR="00202B8E" w:rsidRDefault="00202B8E" w:rsidP="00202B8E">
      <w:pPr>
        <w:spacing w:line="360" w:lineRule="auto"/>
        <w:ind w:firstLineChars="200" w:firstLine="480"/>
        <w:rPr>
          <w:rFonts w:ascii="宋体" w:hAnsi="宋体" w:cs="宋体"/>
          <w:kern w:val="0"/>
          <w:sz w:val="24"/>
        </w:rPr>
      </w:pPr>
      <w:r>
        <w:rPr>
          <w:rFonts w:ascii="宋体" w:hAnsi="宋体" w:cs="宋体" w:hint="eastAsia"/>
          <w:kern w:val="0"/>
          <w:sz w:val="24"/>
        </w:rPr>
        <w:t>人工、机械单价按施工期最新政策性调整文件适时进行调整。</w:t>
      </w:r>
    </w:p>
    <w:p w:rsidR="00202B8E" w:rsidRDefault="00202B8E" w:rsidP="00202B8E">
      <w:pPr>
        <w:spacing w:afterLines="50" w:after="156" w:line="360" w:lineRule="auto"/>
        <w:jc w:val="left"/>
        <w:rPr>
          <w:rFonts w:ascii="宋体" w:hAnsi="宋体" w:cs="宋体"/>
          <w:color w:val="000000"/>
          <w:sz w:val="24"/>
        </w:rPr>
      </w:pPr>
      <w:r>
        <w:rPr>
          <w:rFonts w:ascii="宋体" w:hAnsi="宋体" w:cs="宋体" w:hint="eastAsia"/>
          <w:sz w:val="24"/>
        </w:rPr>
        <w:t>本项目由政府方指定经都匀市审计局同意的第三方单位对项目进行跟踪审计，将跟踪审计结果报审计局审核，</w:t>
      </w:r>
      <w:proofErr w:type="gramStart"/>
      <w:r>
        <w:rPr>
          <w:rFonts w:ascii="宋体" w:hAnsi="宋体" w:cs="宋体" w:hint="eastAsia"/>
          <w:sz w:val="24"/>
        </w:rPr>
        <w:t>最终工程</w:t>
      </w:r>
      <w:proofErr w:type="gramEnd"/>
      <w:r>
        <w:rPr>
          <w:rFonts w:ascii="宋体" w:hAnsi="宋体" w:cs="宋体" w:hint="eastAsia"/>
          <w:sz w:val="24"/>
        </w:rPr>
        <w:t>竣工结算价以都匀市审计局审定的结果并经发包人签字确认后为准。</w:t>
      </w:r>
    </w:p>
    <w:p w:rsidR="00202B8E" w:rsidRDefault="00202B8E" w:rsidP="00202B8E">
      <w:pPr>
        <w:spacing w:line="360" w:lineRule="auto"/>
        <w:ind w:firstLineChars="200" w:firstLine="440"/>
        <w:jc w:val="left"/>
        <w:rPr>
          <w:color w:val="000000"/>
          <w:sz w:val="22"/>
          <w:szCs w:val="22"/>
        </w:rPr>
      </w:pPr>
    </w:p>
    <w:p w:rsidR="00202B8E" w:rsidRDefault="00202B8E" w:rsidP="00202B8E">
      <w:pPr>
        <w:spacing w:line="360" w:lineRule="auto"/>
        <w:ind w:firstLineChars="200" w:firstLine="480"/>
        <w:jc w:val="left"/>
        <w:rPr>
          <w:color w:val="000000"/>
          <w:sz w:val="24"/>
        </w:rPr>
      </w:pPr>
      <w:r>
        <w:rPr>
          <w:rFonts w:hint="eastAsia"/>
          <w:color w:val="000000"/>
          <w:sz w:val="24"/>
        </w:rPr>
        <w:lastRenderedPageBreak/>
        <w:t>二、计价调差：</w:t>
      </w:r>
    </w:p>
    <w:p w:rsidR="00202B8E" w:rsidRDefault="00202B8E" w:rsidP="00202B8E">
      <w:pPr>
        <w:spacing w:line="360" w:lineRule="auto"/>
        <w:ind w:firstLineChars="200" w:firstLine="480"/>
        <w:jc w:val="left"/>
        <w:rPr>
          <w:color w:val="000000"/>
          <w:sz w:val="22"/>
          <w:szCs w:val="22"/>
        </w:rPr>
      </w:pPr>
      <w:r>
        <w:rPr>
          <w:rFonts w:hint="eastAsia"/>
          <w:color w:val="000000"/>
          <w:sz w:val="24"/>
        </w:rPr>
        <w:t>采用造价信息进行价格调整。关于基准价格的约定：以开工当月</w:t>
      </w:r>
      <w:proofErr w:type="gramStart"/>
      <w:r>
        <w:rPr>
          <w:rFonts w:hint="eastAsia"/>
          <w:color w:val="000000"/>
          <w:sz w:val="24"/>
        </w:rPr>
        <w:t>信息价</w:t>
      </w:r>
      <w:proofErr w:type="gramEnd"/>
      <w:r>
        <w:rPr>
          <w:rFonts w:hint="eastAsia"/>
          <w:color w:val="000000"/>
          <w:sz w:val="24"/>
        </w:rPr>
        <w:t>为基准价。</w:t>
      </w:r>
    </w:p>
    <w:p w:rsidR="00202B8E" w:rsidRDefault="00202B8E" w:rsidP="00202B8E">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t>（1）</w:t>
      </w:r>
      <w:r>
        <w:rPr>
          <w:rFonts w:ascii="宋体" w:hAnsi="宋体" w:cs="宋体" w:hint="eastAsia"/>
          <w:sz w:val="24"/>
          <w:u w:val="single"/>
        </w:rPr>
        <w:t>材料实行</w:t>
      </w:r>
      <w:proofErr w:type="gramStart"/>
      <w:r>
        <w:rPr>
          <w:rFonts w:ascii="宋体" w:hAnsi="宋体" w:cs="宋体" w:hint="eastAsia"/>
          <w:sz w:val="24"/>
          <w:u w:val="single"/>
        </w:rPr>
        <w:t>全价差</w:t>
      </w:r>
      <w:proofErr w:type="gramEnd"/>
      <w:r>
        <w:rPr>
          <w:rFonts w:ascii="宋体" w:hAnsi="宋体" w:cs="宋体" w:hint="eastAsia"/>
          <w:sz w:val="24"/>
          <w:u w:val="single"/>
        </w:rPr>
        <w:t>调整，采用施工期间造价信息材料价的加权平均单价计入，加权平均材料单价=∑施工期各期</w:t>
      </w:r>
      <w:proofErr w:type="gramStart"/>
      <w:r>
        <w:rPr>
          <w:rFonts w:ascii="宋体" w:hAnsi="宋体" w:cs="宋体" w:hint="eastAsia"/>
          <w:sz w:val="24"/>
          <w:u w:val="single"/>
        </w:rPr>
        <w:t>信息价</w:t>
      </w:r>
      <w:proofErr w:type="gramEnd"/>
      <w:r>
        <w:rPr>
          <w:rFonts w:ascii="宋体" w:hAnsi="宋体" w:cs="宋体" w:hint="eastAsia"/>
          <w:sz w:val="24"/>
          <w:u w:val="single"/>
        </w:rPr>
        <w:t>*施工期各期用量/施工期总用量，施工期各期用量以承包人实际完成的并经监理人按照计量规则签认后经发包人批准的计量数量。</w:t>
      </w:r>
    </w:p>
    <w:p w:rsidR="00202B8E" w:rsidRDefault="00202B8E" w:rsidP="00202B8E">
      <w:pPr>
        <w:spacing w:line="360" w:lineRule="auto"/>
        <w:ind w:firstLineChars="200" w:firstLine="480"/>
        <w:jc w:val="left"/>
        <w:rPr>
          <w:rFonts w:ascii="宋体" w:hAnsi="宋体" w:cs="宋体"/>
          <w:sz w:val="24"/>
        </w:rPr>
      </w:pPr>
      <w:r>
        <w:rPr>
          <w:rFonts w:ascii="宋体" w:hAnsi="宋体" w:cs="宋体" w:hint="eastAsia"/>
          <w:sz w:val="24"/>
          <w:u w:val="single"/>
        </w:rPr>
        <w:t>（2）对于法律、法规、规章或有关政策出台导致工程税金、</w:t>
      </w:r>
      <w:proofErr w:type="gramStart"/>
      <w:r>
        <w:rPr>
          <w:rFonts w:ascii="宋体" w:hAnsi="宋体" w:cs="宋体" w:hint="eastAsia"/>
          <w:sz w:val="24"/>
          <w:u w:val="single"/>
        </w:rPr>
        <w:t>规</w:t>
      </w:r>
      <w:proofErr w:type="gramEnd"/>
      <w:r>
        <w:rPr>
          <w:rFonts w:ascii="宋体" w:hAnsi="宋体" w:cs="宋体" w:hint="eastAsia"/>
          <w:sz w:val="24"/>
          <w:u w:val="single"/>
        </w:rPr>
        <w:t>费等发生变化的，应按照有关规定执行</w:t>
      </w:r>
      <w:r>
        <w:rPr>
          <w:rFonts w:ascii="宋体" w:hAnsi="宋体" w:cs="宋体" w:hint="eastAsia"/>
          <w:sz w:val="24"/>
        </w:rPr>
        <w:t>。</w:t>
      </w:r>
    </w:p>
    <w:p w:rsidR="00202B8E" w:rsidRDefault="00202B8E" w:rsidP="00202B8E">
      <w:pPr>
        <w:spacing w:line="360" w:lineRule="auto"/>
        <w:ind w:firstLineChars="200" w:firstLine="480"/>
        <w:rPr>
          <w:rFonts w:ascii="宋体" w:hAnsi="宋体" w:cs="宋体"/>
          <w:sz w:val="30"/>
          <w:szCs w:val="30"/>
          <w:u w:val="single"/>
        </w:rPr>
      </w:pPr>
      <w:r>
        <w:rPr>
          <w:rFonts w:ascii="宋体" w:hAnsi="宋体" w:cs="宋体" w:hint="eastAsia"/>
          <w:sz w:val="24"/>
          <w:u w:val="single"/>
        </w:rPr>
        <w:t>（3）人工单价按省级或行业建设主管部门或其授权的工程造价管理机构发布的人工费等文件适时调整合同价格</w:t>
      </w:r>
      <w:r>
        <w:rPr>
          <w:rFonts w:ascii="仿宋" w:eastAsia="仿宋" w:hAnsi="仿宋" w:cs="仿宋" w:hint="eastAsia"/>
          <w:sz w:val="30"/>
          <w:szCs w:val="30"/>
          <w:u w:val="single"/>
        </w:rPr>
        <w:t>。</w:t>
      </w:r>
    </w:p>
    <w:p w:rsidR="00670CC1" w:rsidRPr="00202B8E" w:rsidRDefault="00670CC1"/>
    <w:sectPr w:rsidR="00670CC1" w:rsidRPr="00202B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B8E"/>
    <w:rsid w:val="00202B8E"/>
    <w:rsid w:val="00670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5F59F-D1BA-4BBE-910C-122FBF5F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B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02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167</Words>
  <Characters>954</Characters>
  <Application>Microsoft Office Word</Application>
  <DocSecurity>0</DocSecurity>
  <Lines>7</Lines>
  <Paragraphs>2</Paragraphs>
  <ScaleCrop>false</ScaleCrop>
  <Company>Microsoft</Company>
  <LinksUpToDate>false</LinksUpToDate>
  <CharactersWithSpaces>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 东鑫</dc:creator>
  <cp:keywords/>
  <dc:description/>
  <cp:lastModifiedBy>于 东鑫</cp:lastModifiedBy>
  <cp:revision>1</cp:revision>
  <dcterms:created xsi:type="dcterms:W3CDTF">2020-03-13T02:43:00Z</dcterms:created>
  <dcterms:modified xsi:type="dcterms:W3CDTF">2020-03-13T02:44:00Z</dcterms:modified>
</cp:coreProperties>
</file>