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74" w:rsidRDefault="00A17F6C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30"/>
          <w:szCs w:val="30"/>
        </w:rPr>
      </w:pPr>
      <w:permStart w:id="1438596138" w:edGrp="everyone"/>
      <w:r>
        <w:rPr>
          <w:rFonts w:asciiTheme="minorEastAsia" w:hAnsiTheme="minorEastAsia" w:cstheme="minorEastAsia" w:hint="eastAsia"/>
          <w:b/>
          <w:bCs/>
          <w:color w:val="000000" w:themeColor="text1"/>
          <w:sz w:val="30"/>
          <w:szCs w:val="30"/>
        </w:rPr>
        <w:t>环湖大道景观提升工程（罗曼园至上相湾段）总承包（EPC）项目</w:t>
      </w:r>
    </w:p>
    <w:p w:rsidR="005C1774" w:rsidRDefault="00A17F6C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30"/>
          <w:szCs w:val="30"/>
        </w:rPr>
        <w:t>-</w:t>
      </w:r>
      <w:r w:rsidR="00760981" w:rsidRPr="00760981">
        <w:rPr>
          <w:rFonts w:asciiTheme="minorEastAsia" w:hAnsiTheme="minorEastAsia" w:cstheme="minorEastAsia" w:hint="eastAsia"/>
          <w:b/>
          <w:bCs/>
          <w:color w:val="000000" w:themeColor="text1"/>
          <w:sz w:val="30"/>
          <w:szCs w:val="30"/>
        </w:rPr>
        <w:t>3A级公厕及管理房木屋专业分包工程</w:t>
      </w:r>
      <w:permEnd w:id="1438596138"/>
      <w:r>
        <w:rPr>
          <w:rFonts w:asciiTheme="minorEastAsia" w:hAnsiTheme="minorEastAsia" w:cstheme="minorEastAsia" w:hint="eastAsia"/>
          <w:b/>
          <w:bCs/>
          <w:color w:val="000000" w:themeColor="text1"/>
          <w:sz w:val="30"/>
          <w:szCs w:val="30"/>
        </w:rPr>
        <w:t>关于招标相关说明</w:t>
      </w:r>
    </w:p>
    <w:p w:rsidR="005C1774" w:rsidRDefault="00A17F6C" w:rsidP="009E5014">
      <w:pPr>
        <w:spacing w:line="42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1、本工程招标一栋木屋（参见</w:t>
      </w:r>
      <w:r w:rsidR="000038AE">
        <w:rPr>
          <w:rFonts w:asciiTheme="minorEastAsia" w:hAnsiTheme="minorEastAsia" w:cstheme="minorEastAsia" w:hint="eastAsia"/>
          <w:color w:val="000000" w:themeColor="text1"/>
          <w:sz w:val="24"/>
        </w:rPr>
        <w:t>图纸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）的建筑面积为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000000" w:themeColor="text1"/>
          <w:sz w:val="24"/>
        </w:rPr>
        <w:t>招标人根据建设单位、设计单位确定的建筑面积260m2（主要分为3A级公共厕所、管理用房两个部分），该面积为本次招标对各家投标统一要求，该面积投标时不得变动。</w:t>
      </w:r>
    </w:p>
    <w:p w:rsidR="005C1774" w:rsidRDefault="00A17F6C" w:rsidP="009E5014">
      <w:pPr>
        <w:spacing w:line="42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2、投标清单中的建筑面积以及后期结算中，关于建筑面积的计算方法均以《GBT 50353-2013建筑工程建筑面积计算</w:t>
      </w:r>
      <w:r w:rsidR="00FC4BA2">
        <w:rPr>
          <w:rFonts w:asciiTheme="minorEastAsia" w:hAnsiTheme="minorEastAsia" w:cstheme="minorEastAsia" w:hint="eastAsia"/>
          <w:color w:val="000000" w:themeColor="text1"/>
          <w:sz w:val="24"/>
        </w:rPr>
        <w:t>规范》中计算规则为准。投标人中标后，根据现场实际情况及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图纸，重新根据该面积计算规则计算出实际建筑面积。</w:t>
      </w:r>
    </w:p>
    <w:p w:rsidR="001D18B7" w:rsidRDefault="00A17F6C" w:rsidP="009E5014">
      <w:pPr>
        <w:spacing w:line="42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3、由各投标人根据对提供的</w:t>
      </w:r>
      <w:r w:rsidR="00614784">
        <w:rPr>
          <w:rFonts w:asciiTheme="minorEastAsia" w:hAnsiTheme="minorEastAsia" w:cstheme="minorEastAsia" w:hint="eastAsia"/>
          <w:color w:val="000000" w:themeColor="text1"/>
          <w:sz w:val="24"/>
        </w:rPr>
        <w:t>图纸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理解，设计各自的详细施工图</w:t>
      </w:r>
      <w:r w:rsidR="00614784">
        <w:rPr>
          <w:rFonts w:asciiTheme="minorEastAsia" w:hAnsiTheme="minorEastAsia" w:cstheme="minorEastAsia" w:hint="eastAsia"/>
          <w:color w:val="000000" w:themeColor="text1"/>
          <w:sz w:val="24"/>
        </w:rPr>
        <w:t>，中标单位进场后应立即对投标阶段的施工图、效果图进行深化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。</w:t>
      </w:r>
    </w:p>
    <w:p w:rsidR="005C1774" w:rsidRDefault="00A17F6C" w:rsidP="009E5014">
      <w:pPr>
        <w:spacing w:line="42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4、施工界面划分：考虑木屋施工单位专业性较强，由总包单位进行基础施工，木屋中标单位进行木屋上部结构施工。中标单位将电气工程中的电管、暗盒等预埋到位，电线敷设、灯具、面板开关、电箱等由甲方另行安排，内墙板封板前,提前一周通知甲方，并做隐蔽交接；给排水工程，给水管、排水管、阀门（含接头等）由中标单位施工，洁具、水龙头等外露部分由甲方另行安排，中标单位需提前一周通知甲方并办理交接。室内二次装修部分如二次木地板，瓷砖等室内装饰、装修由甲方另行安排。</w:t>
      </w:r>
    </w:p>
    <w:p w:rsidR="005C1774" w:rsidRDefault="00A17F6C" w:rsidP="009E5014">
      <w:pPr>
        <w:spacing w:line="42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5</w:t>
      </w:r>
      <w:r w:rsidR="00FC24C7">
        <w:rPr>
          <w:rFonts w:asciiTheme="minorEastAsia" w:hAnsiTheme="minorEastAsia" w:cstheme="minorEastAsia" w:hint="eastAsia"/>
          <w:color w:val="000000" w:themeColor="text1"/>
          <w:sz w:val="24"/>
        </w:rPr>
        <w:t>、本工程对各家投标人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发出了该工程的</w:t>
      </w:r>
      <w:r w:rsidR="00FC24C7">
        <w:rPr>
          <w:rFonts w:asciiTheme="minorEastAsia" w:hAnsiTheme="minorEastAsia" w:cstheme="minorEastAsia" w:hint="eastAsia"/>
          <w:color w:val="000000" w:themeColor="text1"/>
          <w:sz w:val="24"/>
        </w:rPr>
        <w:t>相关图纸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，由各投标人根据自身专业能力、经营水平自行设计、自主报价。</w:t>
      </w:r>
      <w:r w:rsidRPr="00FC24C7">
        <w:rPr>
          <w:rFonts w:asciiTheme="minorEastAsia" w:hAnsiTheme="minorEastAsia" w:cstheme="minorEastAsia" w:hint="eastAsia"/>
          <w:b/>
          <w:color w:val="000000" w:themeColor="text1"/>
          <w:sz w:val="24"/>
        </w:rPr>
        <w:t>报价清单自行编制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，所报子项清单需全部包括完成本工程全部工作内容，所报子项清单单价乘以工程量加上相关措施费、管理费、利润、税金等合计后为该单体木屋的总价，总价除以260m2所得到的平方单价作为该单体建筑单价。由于投标清单量由各投标人自行编制，工程量须根据图纸精确计算，避免多报、少报、漏项，中标人所报出的单平方造价作为中标后深化设计、结算的参照指标。例如，某中标人平方单价为3000元/m2，后期施工结算中，根据设计图纸及现场实际发生工程量乘以中标时各子项单价（包括计取措施费、管理费、利润、税金等）后，如计算出平方单价超过3000元/m2，则按实际建筑面积乘以3000元/m2的造价作为结算价；如计算出的平方单价低于3000元/m2，则按实际计算出的造价作为结算价。</w:t>
      </w:r>
    </w:p>
    <w:p w:rsidR="000038AE" w:rsidRDefault="000038AE">
      <w:pPr>
        <w:spacing w:line="360" w:lineRule="auto"/>
        <w:jc w:val="right"/>
        <w:rPr>
          <w:rFonts w:asciiTheme="minorEastAsia" w:hAnsiTheme="minorEastAsia" w:cstheme="minorEastAsia"/>
          <w:color w:val="000000" w:themeColor="text1"/>
          <w:sz w:val="24"/>
        </w:rPr>
      </w:pPr>
    </w:p>
    <w:p w:rsidR="000038AE" w:rsidRDefault="000038AE">
      <w:pPr>
        <w:spacing w:line="360" w:lineRule="auto"/>
        <w:jc w:val="right"/>
        <w:rPr>
          <w:rFonts w:asciiTheme="minorEastAsia" w:hAnsiTheme="minorEastAsia" w:cstheme="minorEastAsia"/>
          <w:color w:val="000000" w:themeColor="text1"/>
          <w:sz w:val="24"/>
        </w:rPr>
      </w:pPr>
    </w:p>
    <w:p w:rsidR="005C1774" w:rsidRDefault="000038AE">
      <w:pPr>
        <w:spacing w:line="360" w:lineRule="auto"/>
        <w:jc w:val="righ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招标人</w:t>
      </w:r>
      <w:r>
        <w:rPr>
          <w:rFonts w:asciiTheme="minorEastAsia" w:hAnsiTheme="minorEastAsia" w:cstheme="minorEastAsia"/>
          <w:color w:val="000000" w:themeColor="text1"/>
          <w:sz w:val="24"/>
        </w:rPr>
        <w:t>：</w:t>
      </w:r>
      <w:r w:rsidR="00A17F6C">
        <w:rPr>
          <w:rFonts w:asciiTheme="minorEastAsia" w:hAnsiTheme="minorEastAsia" w:cstheme="minorEastAsia" w:hint="eastAsia"/>
          <w:color w:val="000000" w:themeColor="text1"/>
          <w:sz w:val="24"/>
        </w:rPr>
        <w:t>大千生态环境集团股份有限公司</w:t>
      </w:r>
    </w:p>
    <w:p w:rsidR="005C1774" w:rsidRDefault="000038AE">
      <w:pPr>
        <w:spacing w:line="360" w:lineRule="auto"/>
        <w:jc w:val="righ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2020.04.03</w:t>
      </w:r>
    </w:p>
    <w:sectPr w:rsidR="005C1774">
      <w:pgSz w:w="11906" w:h="16838"/>
      <w:pgMar w:top="1417" w:right="1247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AB" w:rsidRDefault="00CD1BAB" w:rsidP="002D3D7B">
      <w:pPr>
        <w:rPr>
          <w:rFonts w:hint="eastAsia"/>
        </w:rPr>
      </w:pPr>
      <w:r>
        <w:separator/>
      </w:r>
    </w:p>
  </w:endnote>
  <w:endnote w:type="continuationSeparator" w:id="0">
    <w:p w:rsidR="00CD1BAB" w:rsidRDefault="00CD1BAB" w:rsidP="002D3D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AB" w:rsidRDefault="00CD1BAB" w:rsidP="002D3D7B">
      <w:pPr>
        <w:rPr>
          <w:rFonts w:hint="eastAsia"/>
        </w:rPr>
      </w:pPr>
      <w:r>
        <w:separator/>
      </w:r>
    </w:p>
  </w:footnote>
  <w:footnote w:type="continuationSeparator" w:id="0">
    <w:p w:rsidR="00CD1BAB" w:rsidRDefault="00CD1BAB" w:rsidP="002D3D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74"/>
    <w:rsid w:val="000038AE"/>
    <w:rsid w:val="001D18B7"/>
    <w:rsid w:val="002722B2"/>
    <w:rsid w:val="002D3D7B"/>
    <w:rsid w:val="004E6B29"/>
    <w:rsid w:val="005C1774"/>
    <w:rsid w:val="0060086F"/>
    <w:rsid w:val="00614784"/>
    <w:rsid w:val="00616E1D"/>
    <w:rsid w:val="00760981"/>
    <w:rsid w:val="009E5014"/>
    <w:rsid w:val="00A17F6C"/>
    <w:rsid w:val="00CD1BAB"/>
    <w:rsid w:val="00CF30D9"/>
    <w:rsid w:val="00EB360B"/>
    <w:rsid w:val="00FC24C7"/>
    <w:rsid w:val="00FC4BA2"/>
    <w:rsid w:val="11D23B59"/>
    <w:rsid w:val="19901E96"/>
    <w:rsid w:val="1DE55EBE"/>
    <w:rsid w:val="6C702F90"/>
    <w:rsid w:val="7126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A7D93-9DDA-43F9-9571-07F3E5B4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3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D7B"/>
    <w:rPr>
      <w:kern w:val="2"/>
      <w:sz w:val="18"/>
      <w:szCs w:val="18"/>
    </w:rPr>
  </w:style>
  <w:style w:type="paragraph" w:styleId="a4">
    <w:name w:val="footer"/>
    <w:basedOn w:val="a"/>
    <w:link w:val="Char0"/>
    <w:rsid w:val="002D3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3D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</cp:revision>
  <dcterms:created xsi:type="dcterms:W3CDTF">2014-10-29T12:08:00Z</dcterms:created>
  <dcterms:modified xsi:type="dcterms:W3CDTF">2020-04-03T09:14:00Z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