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jc w:val="center"/>
        <w:rPr>
          <w:rFonts w:ascii="黑体" w:hAnsi="黑体" w:eastAsia="黑体"/>
          <w:b/>
          <w:bCs/>
          <w:color w:val="000000"/>
          <w:sz w:val="36"/>
          <w:szCs w:val="36"/>
        </w:rPr>
      </w:pPr>
    </w:p>
    <w:p>
      <w:pPr>
        <w:adjustRightInd w:val="0"/>
        <w:snapToGrid w:val="0"/>
        <w:rPr>
          <w:rFonts w:ascii="黑体" w:hAnsi="黑体" w:eastAsia="黑体"/>
          <w:bCs/>
          <w:color w:val="000000"/>
          <w:sz w:val="36"/>
          <w:szCs w:val="36"/>
        </w:rPr>
      </w:pPr>
    </w:p>
    <w:p>
      <w:pPr>
        <w:pStyle w:val="30"/>
        <w:pBdr>
          <w:bottom w:val="none" w:color="auto" w:sz="0" w:space="0"/>
        </w:pBdr>
        <w:rPr>
          <w:rFonts w:hint="eastAsia" w:ascii="黑体" w:hAnsi="黑体" w:eastAsia="黑体" w:cs="宋体"/>
          <w:bCs/>
          <w:color w:val="000000"/>
          <w:sz w:val="44"/>
          <w:szCs w:val="44"/>
          <w:u w:val="single"/>
        </w:rPr>
      </w:pPr>
      <w:permStart w:id="0" w:edGrp="everyone"/>
      <w:r>
        <w:rPr>
          <w:rFonts w:hint="eastAsia" w:ascii="黑体" w:hAnsi="黑体" w:eastAsia="黑体" w:cs="宋体"/>
          <w:bCs/>
          <w:color w:val="000000"/>
          <w:sz w:val="44"/>
          <w:szCs w:val="44"/>
          <w:u w:val="single"/>
        </w:rPr>
        <w:t>雄安新区2019年植树造林项目（秋季）</w:t>
      </w:r>
    </w:p>
    <w:p>
      <w:pPr>
        <w:pStyle w:val="30"/>
        <w:pBdr>
          <w:bottom w:val="none" w:color="auto" w:sz="0" w:space="0"/>
        </w:pBdr>
        <w:rPr>
          <w:rFonts w:hint="eastAsia" w:ascii="黑体" w:hAnsi="黑体" w:eastAsia="黑体" w:cs="宋体"/>
          <w:bCs/>
          <w:color w:val="000000"/>
          <w:sz w:val="44"/>
          <w:szCs w:val="44"/>
          <w:u w:val="single"/>
        </w:rPr>
      </w:pPr>
      <w:r>
        <w:rPr>
          <w:rFonts w:hint="eastAsia" w:ascii="黑体" w:hAnsi="黑体" w:eastAsia="黑体" w:cs="宋体"/>
          <w:bCs/>
          <w:color w:val="000000"/>
          <w:sz w:val="44"/>
          <w:szCs w:val="44"/>
          <w:u w:val="single"/>
        </w:rPr>
        <w:t>生态游憩林部分施工总承包第二标段</w:t>
      </w:r>
    </w:p>
    <w:permEnd w:id="0"/>
    <w:p>
      <w:pPr>
        <w:pStyle w:val="30"/>
        <w:pBdr>
          <w:bottom w:val="none" w:color="auto" w:sz="0" w:space="0"/>
        </w:pBdr>
        <w:rPr>
          <w:rFonts w:ascii="黑体" w:hAnsi="黑体" w:eastAsia="黑体" w:cs="宋体"/>
          <w:bCs/>
          <w:color w:val="000000"/>
          <w:sz w:val="44"/>
          <w:szCs w:val="44"/>
        </w:rPr>
      </w:pPr>
      <w:r>
        <w:rPr>
          <w:rFonts w:hint="eastAsia" w:ascii="黑体" w:hAnsi="黑体" w:eastAsia="黑体" w:cs="宋体"/>
          <w:bCs/>
          <w:color w:val="000000"/>
          <w:sz w:val="44"/>
          <w:szCs w:val="44"/>
        </w:rPr>
        <w:t>绿化养护工程</w:t>
      </w:r>
    </w:p>
    <w:p>
      <w:pPr>
        <w:pStyle w:val="30"/>
        <w:pBdr>
          <w:bottom w:val="none" w:color="auto" w:sz="0" w:space="0"/>
        </w:pBdr>
        <w:rPr>
          <w:rFonts w:ascii="黑体" w:hAnsi="黑体" w:eastAsia="黑体" w:cs="宋体"/>
          <w:bCs/>
          <w:color w:val="000000"/>
          <w:sz w:val="44"/>
          <w:szCs w:val="44"/>
        </w:rPr>
      </w:pPr>
    </w:p>
    <w:p>
      <w:pPr>
        <w:pStyle w:val="30"/>
        <w:pBdr>
          <w:bottom w:val="none" w:color="auto" w:sz="0" w:space="0"/>
        </w:pBdr>
        <w:rPr>
          <w:rFonts w:ascii="黑体" w:hAnsi="黑体" w:eastAsia="黑体" w:cs="宋体"/>
          <w:bCs/>
          <w:color w:val="000000"/>
          <w:sz w:val="44"/>
          <w:szCs w:val="44"/>
        </w:rPr>
      </w:pPr>
    </w:p>
    <w:p>
      <w:pPr>
        <w:adjustRightInd w:val="0"/>
        <w:snapToGrid w:val="0"/>
        <w:jc w:val="center"/>
        <w:rPr>
          <w:rFonts w:ascii="黑体" w:hAnsi="黑体" w:eastAsia="黑体"/>
          <w:color w:val="000000"/>
          <w:sz w:val="32"/>
          <w:szCs w:val="28"/>
          <w:highlight w:val="yellow"/>
        </w:rPr>
      </w:pPr>
      <w:r>
        <w:rPr>
          <w:rFonts w:hint="eastAsia" w:ascii="黑体" w:hAnsi="黑体" w:eastAsia="黑体"/>
          <w:color w:val="000000"/>
          <w:sz w:val="32"/>
          <w:szCs w:val="28"/>
        </w:rPr>
        <w:t>招标编号：</w:t>
      </w:r>
      <w:permStart w:id="1" w:edGrp="everyone"/>
      <w:r>
        <w:rPr>
          <w:rFonts w:ascii="黑体" w:hAnsi="黑体" w:eastAsia="黑体"/>
          <w:color w:val="000000"/>
          <w:sz w:val="28"/>
          <w:szCs w:val="28"/>
        </w:rPr>
        <w:t>DQZB20</w:t>
      </w:r>
      <w:r>
        <w:rPr>
          <w:rFonts w:hint="eastAsia" w:ascii="黑体" w:hAnsi="黑体" w:eastAsia="黑体"/>
          <w:color w:val="000000"/>
          <w:sz w:val="28"/>
          <w:szCs w:val="28"/>
        </w:rPr>
        <w:t>20</w:t>
      </w:r>
      <w:r>
        <w:rPr>
          <w:rFonts w:ascii="黑体" w:hAnsi="黑体" w:eastAsia="黑体"/>
          <w:color w:val="000000"/>
          <w:sz w:val="28"/>
          <w:szCs w:val="28"/>
        </w:rPr>
        <w:t>-</w:t>
      </w:r>
      <w:r>
        <w:rPr>
          <w:rFonts w:hint="eastAsia" w:ascii="黑体" w:hAnsi="黑体" w:eastAsia="黑体"/>
          <w:color w:val="000000"/>
          <w:sz w:val="28"/>
          <w:szCs w:val="28"/>
        </w:rPr>
        <w:t>0</w:t>
      </w:r>
      <w:r>
        <w:rPr>
          <w:rFonts w:hint="eastAsia" w:ascii="黑体" w:hAnsi="黑体" w:eastAsia="黑体"/>
          <w:color w:val="000000"/>
          <w:sz w:val="28"/>
          <w:szCs w:val="28"/>
          <w:lang w:val="en-US" w:eastAsia="zh-CN"/>
        </w:rPr>
        <w:t>42</w:t>
      </w:r>
      <w:permEnd w:id="1"/>
    </w:p>
    <w:p>
      <w:pPr>
        <w:adjustRightInd w:val="0"/>
        <w:snapToGrid w:val="0"/>
        <w:spacing w:line="500" w:lineRule="exact"/>
        <w:jc w:val="center"/>
        <w:rPr>
          <w:rFonts w:ascii="黑体" w:hAnsi="黑体" w:eastAsia="黑体"/>
          <w:b/>
          <w:bCs/>
          <w:color w:val="000000"/>
          <w:sz w:val="24"/>
          <w:szCs w:val="28"/>
        </w:rPr>
      </w:pPr>
    </w:p>
    <w:p>
      <w:pPr>
        <w:adjustRightInd w:val="0"/>
        <w:snapToGrid w:val="0"/>
        <w:jc w:val="center"/>
        <w:rPr>
          <w:rFonts w:ascii="黑体" w:hAnsi="黑体" w:eastAsia="黑体"/>
          <w:b/>
          <w:bCs/>
          <w:color w:val="000000"/>
          <w:sz w:val="84"/>
        </w:rPr>
      </w:pPr>
    </w:p>
    <w:p>
      <w:pPr>
        <w:adjustRightInd w:val="0"/>
        <w:snapToGrid w:val="0"/>
        <w:jc w:val="center"/>
        <w:rPr>
          <w:rFonts w:ascii="黑体" w:hAnsi="黑体" w:eastAsia="黑体"/>
          <w:b/>
          <w:bCs/>
          <w:color w:val="000000"/>
          <w:sz w:val="84"/>
        </w:rPr>
      </w:pPr>
      <w:r>
        <w:rPr>
          <w:rFonts w:hint="eastAsia" w:ascii="黑体" w:hAnsi="黑体" w:eastAsia="黑体"/>
          <w:b/>
          <w:bCs/>
          <w:color w:val="000000"/>
          <w:sz w:val="84"/>
        </w:rPr>
        <w:t>招标文件</w:t>
      </w:r>
    </w:p>
    <w:p>
      <w:pPr>
        <w:adjustRightInd w:val="0"/>
        <w:snapToGrid w:val="0"/>
        <w:ind w:right="-67"/>
        <w:jc w:val="center"/>
        <w:rPr>
          <w:rFonts w:ascii="黑体" w:hAnsi="黑体" w:eastAsia="黑体"/>
          <w:b/>
          <w:color w:val="000000"/>
          <w:sz w:val="36"/>
          <w:szCs w:val="5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rPr>
      </w:pPr>
      <w:r>
        <w:rPr>
          <w:rFonts w:ascii="黑体" w:hAnsi="黑体" w:eastAsia="黑体" w:cs="Times New Roman"/>
          <w:color w:val="000000"/>
          <w:kern w:val="2"/>
          <w:sz w:val="21"/>
          <w:szCs w:val="24"/>
          <w:lang w:val="en-US" w:eastAsia="zh-CN" w:bidi="ar-SA"/>
        </w:rPr>
        <w:pict>
          <v:shape id="图片 1" o:spid="_x0000_s1027" type="#_x0000_t75" style="height:60.75pt;width:60.7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adjustRightInd w:val="0"/>
        <w:snapToGrid w:val="0"/>
        <w:jc w:val="center"/>
        <w:rPr>
          <w:rFonts w:ascii="黑体" w:hAnsi="黑体" w:eastAsia="黑体"/>
          <w:b/>
          <w:color w:val="000000"/>
          <w:sz w:val="24"/>
        </w:rPr>
      </w:pPr>
      <w:r>
        <w:rPr>
          <w:rFonts w:hint="eastAsia" w:ascii="黑体" w:hAnsi="黑体" w:eastAsia="黑体"/>
          <w:b/>
          <w:color w:val="000000"/>
          <w:sz w:val="24"/>
        </w:rPr>
        <w:t>公开、公平、公正</w:t>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r>
        <w:rPr>
          <w:rFonts w:hint="eastAsia" w:ascii="黑体" w:hAnsi="黑体" w:eastAsia="黑体"/>
          <w:b/>
          <w:color w:val="000000"/>
          <w:sz w:val="32"/>
          <w:szCs w:val="32"/>
        </w:rPr>
        <w:tab/>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spacing w:line="360" w:lineRule="auto"/>
        <w:jc w:val="center"/>
        <w:rPr>
          <w:rFonts w:ascii="黑体" w:hAnsi="黑体" w:eastAsia="黑体"/>
          <w:color w:val="000000"/>
          <w:sz w:val="32"/>
          <w:szCs w:val="28"/>
        </w:rPr>
      </w:pPr>
      <w:r>
        <w:rPr>
          <w:rFonts w:hint="eastAsia" w:ascii="黑体" w:hAnsi="黑体" w:eastAsia="黑体"/>
          <w:color w:val="000000"/>
          <w:sz w:val="32"/>
          <w:szCs w:val="32"/>
        </w:rPr>
        <w:t xml:space="preserve"> </w:t>
      </w:r>
      <w:r>
        <w:rPr>
          <w:rFonts w:hint="eastAsia" w:ascii="黑体" w:hAnsi="黑体" w:eastAsia="黑体"/>
          <w:color w:val="000000"/>
          <w:sz w:val="32"/>
          <w:szCs w:val="28"/>
        </w:rPr>
        <w:t>招标人：大千生态环境集团股份有限公司</w:t>
      </w:r>
    </w:p>
    <w:p>
      <w:pPr>
        <w:spacing w:line="360" w:lineRule="auto"/>
        <w:ind w:firstLine="1280" w:firstLineChars="400"/>
        <w:rPr>
          <w:rFonts w:ascii="黑体" w:hAnsi="黑体" w:eastAsia="黑体"/>
          <w:color w:val="000000"/>
          <w:sz w:val="32"/>
          <w:szCs w:val="28"/>
        </w:rPr>
      </w:pPr>
      <w:r>
        <w:rPr>
          <w:rFonts w:hint="eastAsia" w:ascii="黑体" w:hAnsi="黑体" w:eastAsia="黑体"/>
          <w:color w:val="000000"/>
          <w:sz w:val="32"/>
          <w:szCs w:val="28"/>
        </w:rPr>
        <w:t>日   期：</w:t>
      </w:r>
      <w:permStart w:id="2" w:edGrp="everyone"/>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〇二〇</w:t>
      </w:r>
      <w:r>
        <w:rPr>
          <w:rFonts w:hint="eastAsia" w:ascii="黑体" w:hAnsi="黑体" w:eastAsia="黑体" w:cs="仿宋_GB2312"/>
          <w:color w:val="000000"/>
          <w:sz w:val="32"/>
          <w:szCs w:val="28"/>
          <w:u w:val="single"/>
        </w:rPr>
        <w:t xml:space="preserve"> </w:t>
      </w:r>
      <w:permEnd w:id="2"/>
      <w:r>
        <w:rPr>
          <w:rFonts w:hint="eastAsia" w:ascii="黑体" w:hAnsi="黑体" w:eastAsia="黑体" w:cs="仿宋_GB2312"/>
          <w:color w:val="000000"/>
          <w:sz w:val="32"/>
          <w:szCs w:val="28"/>
        </w:rPr>
        <w:t>年</w:t>
      </w:r>
      <w:permStart w:id="3" w:edGrp="everyone"/>
      <w:r>
        <w:rPr>
          <w:rFonts w:hint="eastAsia" w:ascii="黑体" w:hAnsi="黑体" w:eastAsia="黑体" w:cs="仿宋_GB2312"/>
          <w:color w:val="000000"/>
          <w:sz w:val="32"/>
          <w:szCs w:val="28"/>
          <w:u w:val="single"/>
        </w:rPr>
        <w:t xml:space="preserve"> </w:t>
      </w:r>
      <w:r>
        <w:rPr>
          <w:rFonts w:hint="eastAsia" w:ascii="黑体" w:hAnsi="黑体" w:eastAsia="黑体" w:cs="仿宋_GB2312"/>
          <w:color w:val="000000"/>
          <w:sz w:val="32"/>
          <w:szCs w:val="28"/>
          <w:u w:val="single"/>
          <w:lang w:val="en-US" w:eastAsia="zh-CN"/>
        </w:rPr>
        <w:t>五</w:t>
      </w:r>
      <w:r>
        <w:rPr>
          <w:rFonts w:hint="eastAsia" w:ascii="黑体" w:hAnsi="黑体" w:eastAsia="黑体" w:cs="仿宋_GB2312"/>
          <w:color w:val="000000"/>
          <w:sz w:val="32"/>
          <w:szCs w:val="28"/>
          <w:u w:val="single"/>
        </w:rPr>
        <w:t xml:space="preserve"> </w:t>
      </w:r>
      <w:permEnd w:id="3"/>
      <w:r>
        <w:rPr>
          <w:rFonts w:hint="eastAsia" w:ascii="黑体" w:hAnsi="黑体" w:eastAsia="黑体"/>
          <w:color w:val="000000"/>
          <w:sz w:val="32"/>
          <w:szCs w:val="28"/>
        </w:rPr>
        <w:t>月</w:t>
      </w:r>
      <w:permStart w:id="4" w:edGrp="everyone"/>
      <w:r>
        <w:rPr>
          <w:rFonts w:hint="eastAsia" w:ascii="黑体" w:hAnsi="黑体" w:eastAsia="黑体"/>
          <w:color w:val="000000"/>
          <w:sz w:val="32"/>
          <w:szCs w:val="28"/>
          <w:u w:val="single"/>
        </w:rPr>
        <w:t xml:space="preserve"> </w:t>
      </w:r>
      <w:r>
        <w:rPr>
          <w:rFonts w:hint="eastAsia" w:ascii="黑体" w:hAnsi="黑体" w:eastAsia="黑体"/>
          <w:color w:val="000000"/>
          <w:sz w:val="32"/>
          <w:szCs w:val="28"/>
          <w:u w:val="single"/>
          <w:lang w:eastAsia="zh-CN"/>
        </w:rPr>
        <w:t>十二</w:t>
      </w:r>
      <w:r>
        <w:rPr>
          <w:rFonts w:hint="eastAsia" w:ascii="黑体" w:hAnsi="黑体" w:eastAsia="黑体"/>
          <w:color w:val="000000"/>
          <w:sz w:val="32"/>
          <w:szCs w:val="28"/>
          <w:u w:val="single"/>
        </w:rPr>
        <w:t xml:space="preserve"> </w:t>
      </w:r>
      <w:permEnd w:id="4"/>
      <w:r>
        <w:rPr>
          <w:rFonts w:hint="eastAsia" w:ascii="黑体" w:hAnsi="黑体" w:eastAsia="黑体"/>
          <w:color w:val="000000"/>
          <w:sz w:val="32"/>
          <w:szCs w:val="28"/>
        </w:rPr>
        <w:t>日</w:t>
      </w:r>
    </w:p>
    <w:p>
      <w:pPr>
        <w:tabs>
          <w:tab w:val="left" w:pos="6396"/>
        </w:tabs>
        <w:adjustRightInd w:val="0"/>
        <w:snapToGrid w:val="0"/>
        <w:jc w:val="left"/>
        <w:rPr>
          <w:rFonts w:ascii="黑体" w:hAnsi="黑体" w:eastAsia="黑体"/>
          <w:color w:val="000000"/>
        </w:rPr>
      </w:pPr>
      <w:r>
        <w:rPr>
          <w:rFonts w:hint="eastAsia" w:ascii="黑体" w:hAnsi="黑体" w:eastAsia="黑体"/>
          <w:color w:val="000000"/>
        </w:rPr>
        <w:br w:type="page"/>
      </w:r>
    </w:p>
    <w:p>
      <w:pPr>
        <w:pStyle w:val="2"/>
        <w:ind w:firstLine="3614" w:firstLineChars="900"/>
        <w:jc w:val="both"/>
        <w:rPr>
          <w:rFonts w:ascii="黑体" w:hAnsi="黑体" w:eastAsia="黑体"/>
          <w:color w:val="000000"/>
        </w:rPr>
      </w:pPr>
      <w:bookmarkStart w:id="0" w:name="_Toc477685839"/>
      <w:bookmarkStart w:id="1" w:name="_Toc531779220"/>
      <w:bookmarkStart w:id="2" w:name="_Toc2523145"/>
      <w:bookmarkStart w:id="3" w:name="_Toc477685923"/>
      <w:bookmarkStart w:id="4" w:name="_Toc532283399"/>
      <w:bookmarkStart w:id="5" w:name="_Toc477686007"/>
      <w:r>
        <w:rPr>
          <w:rFonts w:hint="eastAsia" w:ascii="黑体" w:hAnsi="黑体" w:eastAsia="黑体"/>
          <w:color w:val="000000"/>
        </w:rPr>
        <w:t>目  录</w:t>
      </w:r>
      <w:bookmarkEnd w:id="0"/>
      <w:bookmarkEnd w:id="1"/>
      <w:bookmarkEnd w:id="2"/>
      <w:bookmarkEnd w:id="3"/>
      <w:bookmarkEnd w:id="4"/>
      <w:bookmarkEnd w:id="5"/>
    </w:p>
    <w:p>
      <w:pPr>
        <w:pStyle w:val="83"/>
        <w:spacing w:before="156" w:after="156"/>
        <w:rPr>
          <w:color w:val="000000"/>
          <w:lang w:eastAsia="zh-CN"/>
        </w:rPr>
      </w:pPr>
    </w:p>
    <w:p>
      <w:pPr>
        <w:pStyle w:val="31"/>
        <w:tabs>
          <w:tab w:val="right" w:leader="dot" w:pos="8296"/>
        </w:tabs>
        <w:rPr>
          <w:rFonts w:ascii="Calibri" w:hAnsi="Calibri" w:eastAsia="宋体" w:cs="黑体"/>
          <w:bCs w:val="0"/>
          <w:caps w:val="0"/>
          <w:color w:val="000000"/>
          <w:sz w:val="21"/>
        </w:rPr>
      </w:pPr>
      <w:r>
        <w:rPr>
          <w:color w:val="000000"/>
        </w:rPr>
        <w:fldChar w:fldCharType="begin"/>
      </w:r>
      <w:r>
        <w:rPr>
          <w:color w:val="000000"/>
        </w:rPr>
        <w:instrText xml:space="preserve"> TOC \o "1-3" \h \z \u </w:instrText>
      </w:r>
      <w:r>
        <w:rPr>
          <w:color w:val="000000"/>
        </w:rPr>
        <w:fldChar w:fldCharType="separate"/>
      </w:r>
      <w:r>
        <w:fldChar w:fldCharType="begin"/>
      </w:r>
      <w:r>
        <w:instrText xml:space="preserve"> HYPERLINK \l "_Toc2523145" </w:instrText>
      </w:r>
      <w:r>
        <w:fldChar w:fldCharType="separate"/>
      </w:r>
      <w:r>
        <w:rPr>
          <w:rStyle w:val="48"/>
          <w:rFonts w:hint="eastAsia" w:ascii="黑体" w:hAnsi="黑体" w:eastAsia="黑体"/>
          <w:color w:val="000000"/>
        </w:rPr>
        <w:t>目</w:t>
      </w:r>
      <w:r>
        <w:rPr>
          <w:rStyle w:val="48"/>
          <w:rFonts w:ascii="黑体" w:hAnsi="黑体" w:eastAsia="黑体"/>
          <w:color w:val="000000"/>
        </w:rPr>
        <w:t xml:space="preserve">  </w:t>
      </w:r>
      <w:r>
        <w:rPr>
          <w:rStyle w:val="48"/>
          <w:rFonts w:hint="eastAsia" w:ascii="黑体" w:hAnsi="黑体" w:eastAsia="黑体"/>
          <w:color w:val="000000"/>
        </w:rPr>
        <w:t>录</w:t>
      </w:r>
      <w:r>
        <w:rPr>
          <w:color w:val="000000"/>
        </w:rPr>
        <w:tab/>
      </w:r>
      <w:r>
        <w:rPr>
          <w:color w:val="000000"/>
        </w:rPr>
        <w:fldChar w:fldCharType="begin"/>
      </w:r>
      <w:r>
        <w:rPr>
          <w:color w:val="000000"/>
        </w:rPr>
        <w:instrText xml:space="preserve"> PAGEREF _Toc2523145 \h </w:instrText>
      </w:r>
      <w:r>
        <w:rPr>
          <w:color w:val="000000"/>
        </w:rPr>
        <w:fldChar w:fldCharType="separate"/>
      </w:r>
      <w:r>
        <w:rPr>
          <w:color w:val="000000"/>
        </w:rPr>
        <w:t>1</w:t>
      </w:r>
      <w:r>
        <w:rPr>
          <w:color w:val="000000"/>
        </w:rPr>
        <w:fldChar w:fldCharType="end"/>
      </w:r>
      <w:r>
        <w:rPr>
          <w:color w:val="000000"/>
        </w:rPr>
        <w:fldChar w:fldCharType="end"/>
      </w:r>
    </w:p>
    <w:p>
      <w:pPr>
        <w:pStyle w:val="31"/>
        <w:tabs>
          <w:tab w:val="left" w:pos="870"/>
          <w:tab w:val="right" w:leader="dot" w:pos="8296"/>
        </w:tabs>
        <w:rPr>
          <w:rFonts w:ascii="Calibri" w:hAnsi="Calibri" w:eastAsia="宋体" w:cs="黑体"/>
          <w:bCs w:val="0"/>
          <w:caps w:val="0"/>
          <w:color w:val="000000"/>
          <w:sz w:val="21"/>
        </w:rPr>
      </w:pPr>
      <w:r>
        <w:fldChar w:fldCharType="begin"/>
      </w:r>
      <w:r>
        <w:instrText xml:space="preserve"> HYPERLINK \l "_Toc2523146" </w:instrText>
      </w:r>
      <w:r>
        <w:fldChar w:fldCharType="separate"/>
      </w:r>
      <w:r>
        <w:rPr>
          <w:rStyle w:val="48"/>
          <w:rFonts w:hint="eastAsia" w:ascii="黑体" w:hAnsi="黑体" w:eastAsia="黑体"/>
          <w:color w:val="000000"/>
        </w:rPr>
        <w:t>第一章</w:t>
      </w:r>
      <w:r>
        <w:rPr>
          <w:rFonts w:ascii="Calibri" w:hAnsi="Calibri" w:eastAsia="宋体" w:cs="黑体"/>
          <w:bCs w:val="0"/>
          <w:caps w:val="0"/>
          <w:color w:val="000000"/>
          <w:sz w:val="21"/>
        </w:rPr>
        <w:tab/>
      </w:r>
      <w:r>
        <w:rPr>
          <w:rStyle w:val="48"/>
          <w:rFonts w:hint="eastAsia" w:ascii="黑体" w:hAnsi="黑体" w:eastAsia="黑体"/>
          <w:color w:val="000000"/>
        </w:rPr>
        <w:t>投标人须知</w:t>
      </w:r>
      <w:r>
        <w:rPr>
          <w:color w:val="000000"/>
        </w:rPr>
        <w:tab/>
      </w:r>
      <w:r>
        <w:rPr>
          <w:color w:val="000000"/>
        </w:rPr>
        <w:fldChar w:fldCharType="begin"/>
      </w:r>
      <w:r>
        <w:rPr>
          <w:color w:val="000000"/>
        </w:rPr>
        <w:instrText xml:space="preserve"> PAGEREF _Toc2523146 \h </w:instrText>
      </w:r>
      <w:r>
        <w:rPr>
          <w:color w:val="000000"/>
        </w:rPr>
        <w:fldChar w:fldCharType="separate"/>
      </w:r>
      <w:r>
        <w:rPr>
          <w:color w:val="000000"/>
        </w:rPr>
        <w:t>2</w:t>
      </w:r>
      <w:r>
        <w:rPr>
          <w:color w:val="000000"/>
        </w:rPr>
        <w:fldChar w:fldCharType="end"/>
      </w:r>
      <w:r>
        <w:rPr>
          <w:color w:val="000000"/>
        </w:rPr>
        <w:fldChar w:fldCharType="end"/>
      </w:r>
    </w:p>
    <w:p>
      <w:pPr>
        <w:pStyle w:val="36"/>
        <w:tabs>
          <w:tab w:val="right" w:leader="dot" w:pos="8296"/>
        </w:tabs>
        <w:ind w:left="210" w:right="210"/>
        <w:rPr>
          <w:rFonts w:ascii="Calibri" w:hAnsi="Calibri" w:eastAsia="宋体" w:cs="黑体"/>
          <w:bCs w:val="0"/>
          <w:smallCaps w:val="0"/>
          <w:color w:val="000000"/>
          <w:sz w:val="21"/>
        </w:rPr>
      </w:pPr>
      <w:r>
        <w:fldChar w:fldCharType="begin"/>
      </w:r>
      <w:r>
        <w:instrText xml:space="preserve"> HYPERLINK \l "_Toc2523147" </w:instrText>
      </w:r>
      <w:r>
        <w:fldChar w:fldCharType="separate"/>
      </w:r>
      <w:r>
        <w:rPr>
          <w:rStyle w:val="48"/>
          <w:rFonts w:hint="eastAsia" w:ascii="黑体" w:hAnsi="黑体" w:eastAsia="黑体"/>
          <w:snapToGrid w:val="0"/>
          <w:color w:val="000000"/>
          <w:kern w:val="0"/>
        </w:rPr>
        <w:t>投标人须知前附表</w:t>
      </w:r>
      <w:r>
        <w:rPr>
          <w:color w:val="000000"/>
        </w:rPr>
        <w:tab/>
      </w:r>
      <w:r>
        <w:rPr>
          <w:color w:val="000000"/>
        </w:rPr>
        <w:fldChar w:fldCharType="begin"/>
      </w:r>
      <w:r>
        <w:rPr>
          <w:color w:val="000000"/>
        </w:rPr>
        <w:instrText xml:space="preserve"> PAGEREF _Toc2523147 \h </w:instrText>
      </w:r>
      <w:r>
        <w:rPr>
          <w:color w:val="000000"/>
        </w:rPr>
        <w:fldChar w:fldCharType="separate"/>
      </w:r>
      <w:r>
        <w:rPr>
          <w:color w:val="000000"/>
        </w:rPr>
        <w:t>2</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"_Toc2523148" </w:instrText>
      </w:r>
      <w:r>
        <w:fldChar w:fldCharType="separate"/>
      </w:r>
      <w:r>
        <w:rPr>
          <w:rStyle w:val="48"/>
          <w:rFonts w:ascii="宋体" w:hAnsi="宋体"/>
          <w:color w:val="000000"/>
        </w:rPr>
        <w:t xml:space="preserve">1. </w:t>
      </w:r>
      <w:r>
        <w:rPr>
          <w:rStyle w:val="48"/>
          <w:rFonts w:hint="eastAsia" w:ascii="宋体" w:hAnsi="宋体"/>
          <w:color w:val="000000"/>
        </w:rPr>
        <w:t>总则</w:t>
      </w:r>
      <w:r>
        <w:rPr>
          <w:color w:val="000000"/>
        </w:rPr>
        <w:tab/>
      </w:r>
      <w:r>
        <w:rPr>
          <w:color w:val="000000"/>
        </w:rPr>
        <w:fldChar w:fldCharType="begin"/>
      </w:r>
      <w:r>
        <w:rPr>
          <w:color w:val="000000"/>
        </w:rPr>
        <w:instrText xml:space="preserve"> PAGEREF _Toc2523148 \h </w:instrText>
      </w:r>
      <w:r>
        <w:rPr>
          <w:color w:val="000000"/>
        </w:rPr>
        <w:fldChar w:fldCharType="separate"/>
      </w:r>
      <w:r>
        <w:rPr>
          <w:color w:val="000000"/>
        </w:rPr>
        <w:t>8</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"_Toc2523149" </w:instrText>
      </w:r>
      <w:r>
        <w:fldChar w:fldCharType="separate"/>
      </w:r>
      <w:r>
        <w:rPr>
          <w:rStyle w:val="48"/>
          <w:rFonts w:ascii="宋体" w:hAnsi="宋体"/>
          <w:color w:val="000000"/>
        </w:rPr>
        <w:t>2</w:t>
      </w:r>
      <w:r>
        <w:rPr>
          <w:rStyle w:val="48"/>
          <w:rFonts w:hint="eastAsia" w:ascii="宋体" w:hAnsi="宋体"/>
          <w:color w:val="000000"/>
        </w:rPr>
        <w:t>．招标文件</w:t>
      </w:r>
      <w:r>
        <w:rPr>
          <w:color w:val="000000"/>
        </w:rPr>
        <w:tab/>
      </w:r>
      <w:r>
        <w:rPr>
          <w:color w:val="000000"/>
        </w:rPr>
        <w:fldChar w:fldCharType="begin"/>
      </w:r>
      <w:r>
        <w:rPr>
          <w:color w:val="000000"/>
        </w:rPr>
        <w:instrText xml:space="preserve"> PAGEREF _Toc2523149 \h </w:instrText>
      </w:r>
      <w:r>
        <w:rPr>
          <w:color w:val="000000"/>
        </w:rPr>
        <w:fldChar w:fldCharType="separate"/>
      </w:r>
      <w:r>
        <w:rPr>
          <w:color w:val="000000"/>
        </w:rPr>
        <w:t>10</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"_Toc2523150" </w:instrText>
      </w:r>
      <w:r>
        <w:fldChar w:fldCharType="separate"/>
      </w:r>
      <w:r>
        <w:rPr>
          <w:rStyle w:val="48"/>
          <w:rFonts w:ascii="宋体" w:hAnsi="宋体"/>
          <w:color w:val="000000"/>
        </w:rPr>
        <w:t>3</w:t>
      </w:r>
      <w:r>
        <w:rPr>
          <w:rStyle w:val="48"/>
          <w:rFonts w:hint="eastAsia" w:ascii="宋体" w:hAnsi="宋体"/>
          <w:color w:val="000000"/>
        </w:rPr>
        <w:t>．投标文件</w:t>
      </w:r>
      <w:r>
        <w:rPr>
          <w:color w:val="000000"/>
        </w:rPr>
        <w:tab/>
      </w:r>
      <w:r>
        <w:rPr>
          <w:color w:val="000000"/>
        </w:rPr>
        <w:fldChar w:fldCharType="begin"/>
      </w:r>
      <w:r>
        <w:rPr>
          <w:color w:val="000000"/>
        </w:rPr>
        <w:instrText xml:space="preserve"> PAGEREF _Toc2523150 \h </w:instrText>
      </w:r>
      <w:r>
        <w:rPr>
          <w:color w:val="000000"/>
        </w:rPr>
        <w:fldChar w:fldCharType="separate"/>
      </w:r>
      <w:r>
        <w:rPr>
          <w:color w:val="000000"/>
        </w:rPr>
        <w:t>11</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"_Toc2523151" </w:instrText>
      </w:r>
      <w:r>
        <w:fldChar w:fldCharType="separate"/>
      </w:r>
      <w:r>
        <w:rPr>
          <w:rStyle w:val="48"/>
          <w:rFonts w:ascii="宋体" w:hAnsi="宋体"/>
          <w:color w:val="000000"/>
        </w:rPr>
        <w:t>4</w:t>
      </w:r>
      <w:r>
        <w:rPr>
          <w:rStyle w:val="48"/>
          <w:rFonts w:hint="eastAsia" w:ascii="宋体" w:hAnsi="宋体"/>
          <w:color w:val="000000"/>
        </w:rPr>
        <w:t>．投标</w:t>
      </w:r>
      <w:r>
        <w:rPr>
          <w:color w:val="000000"/>
        </w:rPr>
        <w:tab/>
      </w:r>
      <w:r>
        <w:rPr>
          <w:color w:val="000000"/>
        </w:rPr>
        <w:fldChar w:fldCharType="begin"/>
      </w:r>
      <w:r>
        <w:rPr>
          <w:color w:val="000000"/>
        </w:rPr>
        <w:instrText xml:space="preserve"> PAGEREF _Toc2523151 \h </w:instrText>
      </w:r>
      <w:r>
        <w:rPr>
          <w:color w:val="000000"/>
        </w:rPr>
        <w:fldChar w:fldCharType="separate"/>
      </w:r>
      <w:r>
        <w:rPr>
          <w:color w:val="000000"/>
        </w:rPr>
        <w:t>14</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"_Toc2523152" </w:instrText>
      </w:r>
      <w:r>
        <w:fldChar w:fldCharType="separate"/>
      </w:r>
      <w:r>
        <w:rPr>
          <w:rStyle w:val="48"/>
          <w:rFonts w:ascii="宋体" w:hAnsi="宋体"/>
          <w:color w:val="000000"/>
        </w:rPr>
        <w:t>5</w:t>
      </w:r>
      <w:r>
        <w:rPr>
          <w:rStyle w:val="48"/>
          <w:rFonts w:hint="eastAsia" w:ascii="宋体" w:hAnsi="宋体"/>
          <w:color w:val="000000"/>
        </w:rPr>
        <w:t>．开标</w:t>
      </w:r>
      <w:r>
        <w:rPr>
          <w:color w:val="000000"/>
        </w:rPr>
        <w:tab/>
      </w:r>
      <w:r>
        <w:rPr>
          <w:color w:val="000000"/>
        </w:rPr>
        <w:fldChar w:fldCharType="begin"/>
      </w:r>
      <w:r>
        <w:rPr>
          <w:color w:val="000000"/>
        </w:rPr>
        <w:instrText xml:space="preserve"> PAGEREF _Toc2523152 \h </w:instrText>
      </w:r>
      <w:r>
        <w:rPr>
          <w:color w:val="000000"/>
        </w:rPr>
        <w:fldChar w:fldCharType="separate"/>
      </w:r>
      <w:r>
        <w:rPr>
          <w:color w:val="000000"/>
        </w:rPr>
        <w:t>14</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"_Toc2523153" </w:instrText>
      </w:r>
      <w:r>
        <w:fldChar w:fldCharType="separate"/>
      </w:r>
      <w:r>
        <w:rPr>
          <w:rStyle w:val="48"/>
          <w:rFonts w:ascii="宋体" w:hAnsi="宋体"/>
          <w:color w:val="000000"/>
        </w:rPr>
        <w:t>6</w:t>
      </w:r>
      <w:r>
        <w:rPr>
          <w:rStyle w:val="48"/>
          <w:rFonts w:hint="eastAsia" w:ascii="宋体" w:hAnsi="宋体"/>
          <w:color w:val="000000"/>
        </w:rPr>
        <w:t>．评标</w:t>
      </w:r>
      <w:r>
        <w:rPr>
          <w:color w:val="000000"/>
        </w:rPr>
        <w:tab/>
      </w:r>
      <w:r>
        <w:rPr>
          <w:color w:val="000000"/>
        </w:rPr>
        <w:fldChar w:fldCharType="begin"/>
      </w:r>
      <w:r>
        <w:rPr>
          <w:color w:val="000000"/>
        </w:rPr>
        <w:instrText xml:space="preserve"> PAGEREF _Toc2523153 \h </w:instrText>
      </w:r>
      <w:r>
        <w:rPr>
          <w:color w:val="000000"/>
        </w:rPr>
        <w:fldChar w:fldCharType="separate"/>
      </w:r>
      <w:r>
        <w:rPr>
          <w:color w:val="000000"/>
        </w:rPr>
        <w:t>15</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"_Toc2523154" </w:instrText>
      </w:r>
      <w:r>
        <w:fldChar w:fldCharType="separate"/>
      </w:r>
      <w:r>
        <w:rPr>
          <w:rStyle w:val="48"/>
          <w:rFonts w:ascii="宋体" w:hAnsi="宋体"/>
          <w:color w:val="000000"/>
        </w:rPr>
        <w:t>7</w:t>
      </w:r>
      <w:r>
        <w:rPr>
          <w:rStyle w:val="48"/>
          <w:rFonts w:hint="eastAsia" w:ascii="宋体" w:hAnsi="宋体"/>
          <w:color w:val="000000"/>
        </w:rPr>
        <w:t>．合同授予</w:t>
      </w:r>
      <w:r>
        <w:rPr>
          <w:color w:val="000000"/>
        </w:rPr>
        <w:tab/>
      </w:r>
      <w:r>
        <w:rPr>
          <w:color w:val="000000"/>
        </w:rPr>
        <w:fldChar w:fldCharType="begin"/>
      </w:r>
      <w:r>
        <w:rPr>
          <w:color w:val="000000"/>
        </w:rPr>
        <w:instrText xml:space="preserve"> PAGEREF _Toc2523154 \h </w:instrText>
      </w:r>
      <w:r>
        <w:rPr>
          <w:color w:val="000000"/>
        </w:rPr>
        <w:fldChar w:fldCharType="separate"/>
      </w:r>
      <w:r>
        <w:rPr>
          <w:color w:val="000000"/>
        </w:rPr>
        <w:t>15</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"_Toc2523155" </w:instrText>
      </w:r>
      <w:r>
        <w:fldChar w:fldCharType="separate"/>
      </w:r>
      <w:r>
        <w:rPr>
          <w:rStyle w:val="48"/>
          <w:rFonts w:ascii="宋体" w:hAnsi="宋体"/>
          <w:color w:val="000000"/>
        </w:rPr>
        <w:t>8</w:t>
      </w:r>
      <w:r>
        <w:rPr>
          <w:rStyle w:val="48"/>
          <w:rFonts w:hint="eastAsia" w:ascii="宋体" w:hAnsi="宋体"/>
          <w:color w:val="000000"/>
        </w:rPr>
        <w:t>．重新招标和不再招标</w:t>
      </w:r>
      <w:r>
        <w:rPr>
          <w:color w:val="000000"/>
        </w:rPr>
        <w:tab/>
      </w:r>
      <w:r>
        <w:rPr>
          <w:color w:val="000000"/>
        </w:rPr>
        <w:fldChar w:fldCharType="begin"/>
      </w:r>
      <w:r>
        <w:rPr>
          <w:color w:val="000000"/>
        </w:rPr>
        <w:instrText xml:space="preserve"> PAGEREF _Toc2523155 \h </w:instrText>
      </w:r>
      <w:r>
        <w:rPr>
          <w:color w:val="000000"/>
        </w:rPr>
        <w:fldChar w:fldCharType="separate"/>
      </w:r>
      <w:r>
        <w:rPr>
          <w:color w:val="000000"/>
        </w:rPr>
        <w:t>16</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"_Toc2523156" </w:instrText>
      </w:r>
      <w:r>
        <w:fldChar w:fldCharType="separate"/>
      </w:r>
      <w:r>
        <w:rPr>
          <w:rStyle w:val="48"/>
          <w:rFonts w:ascii="宋体" w:hAnsi="宋体"/>
          <w:color w:val="000000"/>
        </w:rPr>
        <w:t>9</w:t>
      </w:r>
      <w:r>
        <w:rPr>
          <w:rStyle w:val="48"/>
          <w:rFonts w:hint="eastAsia" w:ascii="宋体" w:hAnsi="宋体"/>
          <w:color w:val="000000"/>
        </w:rPr>
        <w:t>．纪律和监督</w:t>
      </w:r>
      <w:r>
        <w:rPr>
          <w:color w:val="000000"/>
        </w:rPr>
        <w:tab/>
      </w:r>
      <w:r>
        <w:rPr>
          <w:color w:val="000000"/>
        </w:rPr>
        <w:fldChar w:fldCharType="begin"/>
      </w:r>
      <w:r>
        <w:rPr>
          <w:color w:val="000000"/>
        </w:rPr>
        <w:instrText xml:space="preserve"> PAGEREF _Toc2523156 \h </w:instrText>
      </w:r>
      <w:r>
        <w:rPr>
          <w:color w:val="000000"/>
        </w:rPr>
        <w:fldChar w:fldCharType="separate"/>
      </w:r>
      <w:r>
        <w:rPr>
          <w:color w:val="000000"/>
        </w:rPr>
        <w:t>16</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"_Toc2523157" </w:instrText>
      </w:r>
      <w:r>
        <w:fldChar w:fldCharType="separate"/>
      </w:r>
      <w:r>
        <w:rPr>
          <w:rStyle w:val="48"/>
          <w:rFonts w:ascii="宋体" w:hAnsi="宋体"/>
          <w:color w:val="000000"/>
        </w:rPr>
        <w:t>10.</w:t>
      </w:r>
      <w:r>
        <w:rPr>
          <w:rStyle w:val="48"/>
          <w:rFonts w:hint="eastAsia" w:ascii="宋体" w:hAnsi="宋体"/>
          <w:color w:val="000000"/>
        </w:rPr>
        <w:t>需要补充的其他内容</w:t>
      </w:r>
      <w:r>
        <w:rPr>
          <w:color w:val="000000"/>
        </w:rPr>
        <w:tab/>
      </w:r>
      <w:r>
        <w:rPr>
          <w:color w:val="000000"/>
        </w:rPr>
        <w:fldChar w:fldCharType="begin"/>
      </w:r>
      <w:r>
        <w:rPr>
          <w:color w:val="000000"/>
        </w:rPr>
        <w:instrText xml:space="preserve"> PAGEREF _Toc2523157 \h </w:instrText>
      </w:r>
      <w:r>
        <w:rPr>
          <w:color w:val="000000"/>
        </w:rPr>
        <w:fldChar w:fldCharType="separate"/>
      </w:r>
      <w:r>
        <w:rPr>
          <w:color w:val="000000"/>
        </w:rPr>
        <w:t>17</w:t>
      </w:r>
      <w:r>
        <w:rPr>
          <w:color w:val="000000"/>
        </w:rPr>
        <w:fldChar w:fldCharType="end"/>
      </w:r>
      <w:r>
        <w:rPr>
          <w:color w:val="000000"/>
        </w:rPr>
        <w:fldChar w:fldCharType="end"/>
      </w:r>
    </w:p>
    <w:p>
      <w:pPr>
        <w:pStyle w:val="31"/>
        <w:tabs>
          <w:tab w:val="right" w:leader="dot" w:pos="8296"/>
        </w:tabs>
        <w:rPr>
          <w:rFonts w:ascii="Calibri" w:hAnsi="Calibri" w:eastAsia="宋体" w:cs="黑体"/>
          <w:bCs w:val="0"/>
          <w:caps w:val="0"/>
          <w:color w:val="000000"/>
          <w:sz w:val="21"/>
        </w:rPr>
      </w:pPr>
      <w:r>
        <w:fldChar w:fldCharType="begin"/>
      </w:r>
      <w:r>
        <w:instrText xml:space="preserve"> HYPERLINK \l "_Toc2523158" </w:instrText>
      </w:r>
      <w:r>
        <w:fldChar w:fldCharType="separate"/>
      </w:r>
      <w:r>
        <w:rPr>
          <w:rStyle w:val="48"/>
          <w:rFonts w:hint="eastAsia" w:ascii="黑体" w:hAnsi="黑体" w:eastAsia="黑体"/>
          <w:color w:val="000000"/>
        </w:rPr>
        <w:t>第二章</w:t>
      </w:r>
      <w:r>
        <w:rPr>
          <w:rStyle w:val="48"/>
          <w:rFonts w:ascii="黑体" w:hAnsi="黑体" w:eastAsia="黑体"/>
          <w:color w:val="000000"/>
        </w:rPr>
        <w:t xml:space="preserve">   </w:t>
      </w:r>
      <w:r>
        <w:rPr>
          <w:rStyle w:val="48"/>
          <w:rFonts w:hint="eastAsia" w:ascii="黑体" w:hAnsi="黑体" w:eastAsia="黑体"/>
          <w:color w:val="000000"/>
        </w:rPr>
        <w:t>评标办法</w:t>
      </w:r>
      <w:r>
        <w:rPr>
          <w:color w:val="000000"/>
        </w:rPr>
        <w:tab/>
      </w:r>
      <w:r>
        <w:rPr>
          <w:color w:val="000000"/>
        </w:rPr>
        <w:fldChar w:fldCharType="begin"/>
      </w:r>
      <w:r>
        <w:rPr>
          <w:color w:val="000000"/>
        </w:rPr>
        <w:instrText xml:space="preserve"> PAGEREF _Toc2523158 \h </w:instrText>
      </w:r>
      <w:r>
        <w:rPr>
          <w:color w:val="000000"/>
        </w:rPr>
        <w:fldChar w:fldCharType="separate"/>
      </w:r>
      <w:r>
        <w:rPr>
          <w:color w:val="000000"/>
        </w:rPr>
        <w:t>18</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"_Toc2523159" </w:instrText>
      </w:r>
      <w:r>
        <w:fldChar w:fldCharType="separate"/>
      </w:r>
      <w:r>
        <w:rPr>
          <w:rStyle w:val="48"/>
          <w:rFonts w:ascii="宋体" w:hAnsi="宋体"/>
          <w:color w:val="000000"/>
        </w:rPr>
        <w:t>1</w:t>
      </w:r>
      <w:r>
        <w:rPr>
          <w:rStyle w:val="48"/>
          <w:rFonts w:hint="eastAsia" w:ascii="宋体" w:hAnsi="宋体"/>
          <w:color w:val="000000"/>
        </w:rPr>
        <w:t>．初步评审</w:t>
      </w:r>
      <w:r>
        <w:rPr>
          <w:color w:val="000000"/>
        </w:rPr>
        <w:tab/>
      </w:r>
      <w:r>
        <w:rPr>
          <w:color w:val="000000"/>
        </w:rPr>
        <w:fldChar w:fldCharType="begin"/>
      </w:r>
      <w:r>
        <w:rPr>
          <w:color w:val="000000"/>
        </w:rPr>
        <w:instrText xml:space="preserve"> PAGEREF _Toc2523159 \h </w:instrText>
      </w:r>
      <w:r>
        <w:rPr>
          <w:color w:val="000000"/>
        </w:rPr>
        <w:fldChar w:fldCharType="separate"/>
      </w:r>
      <w:r>
        <w:rPr>
          <w:color w:val="000000"/>
        </w:rPr>
        <w:t>18</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"_Toc2523160" </w:instrText>
      </w:r>
      <w:r>
        <w:fldChar w:fldCharType="separate"/>
      </w:r>
      <w:r>
        <w:rPr>
          <w:rStyle w:val="48"/>
          <w:rFonts w:ascii="宋体" w:hAnsi="宋体"/>
          <w:color w:val="000000"/>
        </w:rPr>
        <w:t>2</w:t>
      </w:r>
      <w:r>
        <w:rPr>
          <w:rStyle w:val="48"/>
          <w:rFonts w:hint="eastAsia" w:ascii="宋体" w:hAnsi="宋体"/>
          <w:color w:val="000000"/>
        </w:rPr>
        <w:t>．详细评审</w:t>
      </w:r>
      <w:r>
        <w:rPr>
          <w:color w:val="000000"/>
        </w:rPr>
        <w:tab/>
      </w:r>
      <w:r>
        <w:rPr>
          <w:color w:val="000000"/>
        </w:rPr>
        <w:fldChar w:fldCharType="begin"/>
      </w:r>
      <w:r>
        <w:rPr>
          <w:color w:val="000000"/>
        </w:rPr>
        <w:instrText xml:space="preserve"> PAGEREF _Toc2523160 \h </w:instrText>
      </w:r>
      <w:r>
        <w:rPr>
          <w:color w:val="000000"/>
        </w:rPr>
        <w:fldChar w:fldCharType="separate"/>
      </w:r>
      <w:r>
        <w:rPr>
          <w:color w:val="000000"/>
        </w:rPr>
        <w:t>19</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"_Toc2523161" </w:instrText>
      </w:r>
      <w:r>
        <w:fldChar w:fldCharType="separate"/>
      </w:r>
      <w:r>
        <w:rPr>
          <w:rStyle w:val="48"/>
          <w:rFonts w:ascii="宋体" w:hAnsi="宋体"/>
          <w:color w:val="000000"/>
        </w:rPr>
        <w:t>3</w:t>
      </w:r>
      <w:r>
        <w:rPr>
          <w:rStyle w:val="48"/>
          <w:rFonts w:hint="eastAsia" w:ascii="宋体" w:hAnsi="宋体"/>
          <w:color w:val="000000"/>
        </w:rPr>
        <w:t>．投标文件的澄清和补正</w:t>
      </w:r>
      <w:r>
        <w:rPr>
          <w:color w:val="000000"/>
        </w:rPr>
        <w:tab/>
      </w:r>
      <w:r>
        <w:rPr>
          <w:color w:val="000000"/>
        </w:rPr>
        <w:fldChar w:fldCharType="begin"/>
      </w:r>
      <w:r>
        <w:rPr>
          <w:color w:val="000000"/>
        </w:rPr>
        <w:instrText xml:space="preserve"> PAGEREF _Toc2523161 \h </w:instrText>
      </w:r>
      <w:r>
        <w:rPr>
          <w:color w:val="000000"/>
        </w:rPr>
        <w:fldChar w:fldCharType="separate"/>
      </w:r>
      <w:r>
        <w:rPr>
          <w:color w:val="000000"/>
        </w:rPr>
        <w:t>19</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"_Toc2523162" </w:instrText>
      </w:r>
      <w:r>
        <w:fldChar w:fldCharType="separate"/>
      </w:r>
      <w:r>
        <w:rPr>
          <w:rStyle w:val="48"/>
          <w:rFonts w:ascii="宋体" w:hAnsi="宋体"/>
          <w:color w:val="000000"/>
        </w:rPr>
        <w:t>4</w:t>
      </w:r>
      <w:r>
        <w:rPr>
          <w:rStyle w:val="48"/>
          <w:rFonts w:hint="eastAsia" w:ascii="宋体" w:hAnsi="宋体"/>
          <w:color w:val="000000"/>
        </w:rPr>
        <w:t>．中标候选人的确定</w:t>
      </w:r>
      <w:r>
        <w:rPr>
          <w:color w:val="000000"/>
        </w:rPr>
        <w:tab/>
      </w:r>
      <w:r>
        <w:rPr>
          <w:color w:val="000000"/>
        </w:rPr>
        <w:fldChar w:fldCharType="begin"/>
      </w:r>
      <w:r>
        <w:rPr>
          <w:color w:val="000000"/>
        </w:rPr>
        <w:instrText xml:space="preserve"> PAGEREF _Toc2523162 \h </w:instrText>
      </w:r>
      <w:r>
        <w:rPr>
          <w:color w:val="000000"/>
        </w:rPr>
        <w:fldChar w:fldCharType="separate"/>
      </w:r>
      <w:r>
        <w:rPr>
          <w:color w:val="000000"/>
        </w:rPr>
        <w:t>20</w:t>
      </w:r>
      <w:r>
        <w:rPr>
          <w:color w:val="000000"/>
        </w:rPr>
        <w:fldChar w:fldCharType="end"/>
      </w:r>
      <w:r>
        <w:rPr>
          <w:color w:val="000000"/>
        </w:rPr>
        <w:fldChar w:fldCharType="end"/>
      </w:r>
    </w:p>
    <w:p>
      <w:pPr>
        <w:pStyle w:val="22"/>
        <w:tabs>
          <w:tab w:val="right" w:leader="dot" w:pos="8296"/>
        </w:tabs>
        <w:ind w:left="210" w:right="210"/>
        <w:rPr>
          <w:rFonts w:ascii="Calibri" w:hAnsi="Calibri" w:eastAsia="宋体" w:cs="黑体"/>
          <w:smallCaps w:val="0"/>
          <w:color w:val="000000"/>
          <w:sz w:val="21"/>
        </w:rPr>
      </w:pPr>
      <w:r>
        <w:fldChar w:fldCharType="begin"/>
      </w:r>
      <w:r>
        <w:instrText xml:space="preserve"> HYPERLINK \l "_Toc2523163" </w:instrText>
      </w:r>
      <w:r>
        <w:fldChar w:fldCharType="separate"/>
      </w:r>
      <w:r>
        <w:rPr>
          <w:rStyle w:val="48"/>
          <w:rFonts w:ascii="宋体" w:hAnsi="宋体"/>
          <w:color w:val="000000"/>
        </w:rPr>
        <w:t>5</w:t>
      </w:r>
      <w:r>
        <w:rPr>
          <w:rStyle w:val="48"/>
          <w:rFonts w:hint="eastAsia" w:ascii="宋体" w:hAnsi="宋体"/>
          <w:color w:val="000000"/>
        </w:rPr>
        <w:t>．其它</w:t>
      </w:r>
      <w:r>
        <w:rPr>
          <w:color w:val="000000"/>
        </w:rPr>
        <w:tab/>
      </w:r>
      <w:r>
        <w:rPr>
          <w:color w:val="000000"/>
        </w:rPr>
        <w:fldChar w:fldCharType="begin"/>
      </w:r>
      <w:r>
        <w:rPr>
          <w:color w:val="000000"/>
        </w:rPr>
        <w:instrText xml:space="preserve"> PAGEREF _Toc2523163 \h </w:instrText>
      </w:r>
      <w:r>
        <w:rPr>
          <w:color w:val="000000"/>
        </w:rPr>
        <w:fldChar w:fldCharType="separate"/>
      </w:r>
      <w:r>
        <w:rPr>
          <w:color w:val="000000"/>
        </w:rPr>
        <w:t>20</w:t>
      </w:r>
      <w:r>
        <w:rPr>
          <w:color w:val="000000"/>
        </w:rPr>
        <w:fldChar w:fldCharType="end"/>
      </w:r>
      <w:r>
        <w:rPr>
          <w:color w:val="000000"/>
        </w:rPr>
        <w:fldChar w:fldCharType="end"/>
      </w:r>
    </w:p>
    <w:p>
      <w:pPr>
        <w:pStyle w:val="31"/>
        <w:tabs>
          <w:tab w:val="right" w:leader="dot" w:pos="8296"/>
        </w:tabs>
        <w:rPr>
          <w:rFonts w:ascii="Calibri" w:hAnsi="Calibri" w:eastAsia="宋体" w:cs="黑体"/>
          <w:bCs w:val="0"/>
          <w:caps w:val="0"/>
          <w:color w:val="000000"/>
          <w:sz w:val="21"/>
        </w:rPr>
      </w:pPr>
      <w:r>
        <w:fldChar w:fldCharType="begin"/>
      </w:r>
      <w:r>
        <w:instrText xml:space="preserve"> HYPERLINK \l "_Toc2523164" </w:instrText>
      </w:r>
      <w:r>
        <w:fldChar w:fldCharType="separate"/>
      </w:r>
      <w:r>
        <w:rPr>
          <w:rStyle w:val="48"/>
          <w:rFonts w:hint="eastAsia" w:ascii="黑体" w:hAnsi="黑体" w:eastAsia="黑体"/>
          <w:color w:val="000000"/>
        </w:rPr>
        <w:t>第三章</w:t>
      </w:r>
      <w:r>
        <w:rPr>
          <w:rStyle w:val="48"/>
          <w:rFonts w:ascii="黑体" w:hAnsi="黑体" w:eastAsia="黑体"/>
          <w:color w:val="000000"/>
        </w:rPr>
        <w:t xml:space="preserve">  </w:t>
      </w:r>
      <w:r>
        <w:rPr>
          <w:rStyle w:val="48"/>
          <w:rFonts w:hint="eastAsia" w:ascii="黑体" w:hAnsi="黑体" w:eastAsia="黑体"/>
          <w:color w:val="000000"/>
        </w:rPr>
        <w:t>合同条款及格式</w:t>
      </w:r>
      <w:r>
        <w:rPr>
          <w:color w:val="000000"/>
        </w:rPr>
        <w:tab/>
      </w:r>
      <w:r>
        <w:rPr>
          <w:color w:val="000000"/>
        </w:rPr>
        <w:fldChar w:fldCharType="begin"/>
      </w:r>
      <w:r>
        <w:rPr>
          <w:color w:val="000000"/>
        </w:rPr>
        <w:instrText xml:space="preserve"> PAGEREF _Toc2523164 \h </w:instrText>
      </w:r>
      <w:r>
        <w:rPr>
          <w:color w:val="000000"/>
        </w:rPr>
        <w:fldChar w:fldCharType="separate"/>
      </w:r>
      <w:r>
        <w:rPr>
          <w:color w:val="000000"/>
        </w:rPr>
        <w:t>21</w:t>
      </w:r>
      <w:r>
        <w:rPr>
          <w:color w:val="000000"/>
        </w:rPr>
        <w:fldChar w:fldCharType="end"/>
      </w:r>
      <w:r>
        <w:rPr>
          <w:color w:val="000000"/>
        </w:rPr>
        <w:fldChar w:fldCharType="end"/>
      </w:r>
    </w:p>
    <w:p>
      <w:pPr>
        <w:pStyle w:val="31"/>
        <w:tabs>
          <w:tab w:val="right" w:leader="dot" w:pos="8296"/>
        </w:tabs>
        <w:rPr>
          <w:rFonts w:ascii="Calibri" w:hAnsi="Calibri" w:eastAsia="宋体" w:cs="黑体"/>
          <w:bCs w:val="0"/>
          <w:caps w:val="0"/>
          <w:color w:val="000000"/>
          <w:sz w:val="21"/>
        </w:rPr>
      </w:pPr>
      <w:r>
        <w:fldChar w:fldCharType="begin"/>
      </w:r>
      <w:r>
        <w:instrText xml:space="preserve"> HYPERLINK \l "_Toc2523165" </w:instrText>
      </w:r>
      <w:r>
        <w:fldChar w:fldCharType="separate"/>
      </w:r>
      <w:r>
        <w:rPr>
          <w:rStyle w:val="48"/>
          <w:rFonts w:hint="eastAsia" w:ascii="黑体" w:hAnsi="黑体" w:eastAsia="黑体"/>
          <w:color w:val="000000"/>
        </w:rPr>
        <w:t>第四章</w:t>
      </w:r>
      <w:r>
        <w:rPr>
          <w:rStyle w:val="48"/>
          <w:rFonts w:ascii="黑体" w:hAnsi="黑体" w:eastAsia="黑体"/>
          <w:color w:val="000000"/>
        </w:rPr>
        <w:t xml:space="preserve">  </w:t>
      </w:r>
      <w:r>
        <w:rPr>
          <w:rStyle w:val="48"/>
          <w:rFonts w:hint="eastAsia" w:ascii="黑体" w:hAnsi="黑体" w:eastAsia="黑体"/>
          <w:color w:val="000000"/>
        </w:rPr>
        <w:t>工程量清单</w:t>
      </w:r>
      <w:r>
        <w:rPr>
          <w:color w:val="000000"/>
        </w:rPr>
        <w:tab/>
      </w:r>
      <w:r>
        <w:rPr>
          <w:color w:val="000000"/>
        </w:rPr>
        <w:fldChar w:fldCharType="begin"/>
      </w:r>
      <w:r>
        <w:rPr>
          <w:color w:val="000000"/>
        </w:rPr>
        <w:instrText xml:space="preserve"> PAGEREF _Toc2523165 \h </w:instrText>
      </w:r>
      <w:r>
        <w:rPr>
          <w:color w:val="000000"/>
        </w:rPr>
        <w:fldChar w:fldCharType="separate"/>
      </w:r>
      <w:r>
        <w:rPr>
          <w:color w:val="000000"/>
        </w:rPr>
        <w:t>22</w:t>
      </w:r>
      <w:r>
        <w:rPr>
          <w:color w:val="000000"/>
        </w:rPr>
        <w:fldChar w:fldCharType="end"/>
      </w:r>
      <w:r>
        <w:rPr>
          <w:color w:val="000000"/>
        </w:rPr>
        <w:fldChar w:fldCharType="end"/>
      </w:r>
    </w:p>
    <w:p>
      <w:pPr>
        <w:pStyle w:val="31"/>
        <w:tabs>
          <w:tab w:val="right" w:leader="dot" w:pos="8296"/>
        </w:tabs>
        <w:rPr>
          <w:rFonts w:ascii="Calibri" w:hAnsi="Calibri" w:eastAsia="宋体" w:cs="黑体"/>
          <w:bCs w:val="0"/>
          <w:caps w:val="0"/>
          <w:color w:val="000000"/>
          <w:sz w:val="21"/>
        </w:rPr>
      </w:pPr>
      <w:r>
        <w:fldChar w:fldCharType="begin"/>
      </w:r>
      <w:r>
        <w:instrText xml:space="preserve"> HYPERLINK \l "_Toc2523166" </w:instrText>
      </w:r>
      <w:r>
        <w:fldChar w:fldCharType="separate"/>
      </w:r>
      <w:r>
        <w:rPr>
          <w:rStyle w:val="48"/>
          <w:rFonts w:hint="eastAsia" w:ascii="黑体" w:hAnsi="黑体" w:eastAsia="黑体"/>
          <w:color w:val="000000"/>
        </w:rPr>
        <w:t>第五章</w:t>
      </w:r>
      <w:r>
        <w:rPr>
          <w:rStyle w:val="48"/>
          <w:rFonts w:ascii="黑体" w:hAnsi="黑体" w:eastAsia="黑体"/>
          <w:color w:val="000000"/>
        </w:rPr>
        <w:t xml:space="preserve">  </w:t>
      </w:r>
      <w:r>
        <w:rPr>
          <w:rStyle w:val="48"/>
          <w:rFonts w:hint="eastAsia" w:ascii="黑体" w:hAnsi="黑体" w:eastAsia="黑体"/>
          <w:color w:val="000000"/>
        </w:rPr>
        <w:t>图纸</w:t>
      </w:r>
      <w:r>
        <w:rPr>
          <w:color w:val="000000"/>
        </w:rPr>
        <w:tab/>
      </w:r>
      <w:r>
        <w:rPr>
          <w:color w:val="000000"/>
        </w:rPr>
        <w:fldChar w:fldCharType="begin"/>
      </w:r>
      <w:r>
        <w:rPr>
          <w:color w:val="000000"/>
        </w:rPr>
        <w:instrText xml:space="preserve"> PAGEREF _Toc2523166 \h </w:instrText>
      </w:r>
      <w:r>
        <w:rPr>
          <w:color w:val="000000"/>
        </w:rPr>
        <w:fldChar w:fldCharType="separate"/>
      </w:r>
      <w:r>
        <w:rPr>
          <w:color w:val="000000"/>
        </w:rPr>
        <w:t>23</w:t>
      </w:r>
      <w:r>
        <w:rPr>
          <w:color w:val="000000"/>
        </w:rPr>
        <w:fldChar w:fldCharType="end"/>
      </w:r>
      <w:r>
        <w:rPr>
          <w:color w:val="000000"/>
        </w:rPr>
        <w:fldChar w:fldCharType="end"/>
      </w:r>
    </w:p>
    <w:p>
      <w:pPr>
        <w:pStyle w:val="31"/>
        <w:tabs>
          <w:tab w:val="right" w:leader="dot" w:pos="8296"/>
        </w:tabs>
        <w:rPr>
          <w:rFonts w:ascii="Calibri" w:hAnsi="Calibri" w:eastAsia="宋体" w:cs="黑体"/>
          <w:bCs w:val="0"/>
          <w:caps w:val="0"/>
          <w:color w:val="000000"/>
          <w:sz w:val="21"/>
        </w:rPr>
      </w:pPr>
      <w:r>
        <w:fldChar w:fldCharType="begin"/>
      </w:r>
      <w:r>
        <w:instrText xml:space="preserve"> HYPERLINK \l "_Toc2523167" </w:instrText>
      </w:r>
      <w:r>
        <w:fldChar w:fldCharType="separate"/>
      </w:r>
      <w:r>
        <w:rPr>
          <w:rStyle w:val="48"/>
          <w:rFonts w:hint="eastAsia" w:ascii="黑体" w:hAnsi="黑体" w:eastAsia="黑体"/>
          <w:color w:val="000000"/>
        </w:rPr>
        <w:t>第六章</w:t>
      </w:r>
      <w:r>
        <w:rPr>
          <w:rStyle w:val="48"/>
          <w:rFonts w:ascii="黑体" w:hAnsi="黑体" w:eastAsia="黑体"/>
          <w:color w:val="000000"/>
        </w:rPr>
        <w:t xml:space="preserve">  </w:t>
      </w:r>
      <w:r>
        <w:rPr>
          <w:rStyle w:val="48"/>
          <w:rFonts w:hint="eastAsia" w:ascii="黑体" w:hAnsi="黑体" w:eastAsia="黑体"/>
          <w:color w:val="000000"/>
        </w:rPr>
        <w:t>技术标准和要求</w:t>
      </w:r>
      <w:r>
        <w:rPr>
          <w:color w:val="000000"/>
        </w:rPr>
        <w:tab/>
      </w:r>
      <w:r>
        <w:rPr>
          <w:color w:val="000000"/>
        </w:rPr>
        <w:fldChar w:fldCharType="begin"/>
      </w:r>
      <w:r>
        <w:rPr>
          <w:color w:val="000000"/>
        </w:rPr>
        <w:instrText xml:space="preserve"> PAGEREF _Toc2523167 \h </w:instrText>
      </w:r>
      <w:r>
        <w:rPr>
          <w:color w:val="000000"/>
        </w:rPr>
        <w:fldChar w:fldCharType="separate"/>
      </w:r>
      <w:r>
        <w:rPr>
          <w:color w:val="000000"/>
        </w:rPr>
        <w:t>25</w:t>
      </w:r>
      <w:r>
        <w:rPr>
          <w:color w:val="000000"/>
        </w:rPr>
        <w:fldChar w:fldCharType="end"/>
      </w:r>
      <w:r>
        <w:rPr>
          <w:color w:val="000000"/>
        </w:rPr>
        <w:fldChar w:fldCharType="end"/>
      </w:r>
    </w:p>
    <w:p>
      <w:pPr>
        <w:pStyle w:val="31"/>
        <w:tabs>
          <w:tab w:val="right" w:leader="dot" w:pos="8296"/>
        </w:tabs>
        <w:rPr>
          <w:rFonts w:ascii="Calibri" w:hAnsi="Calibri" w:eastAsia="宋体" w:cs="黑体"/>
          <w:bCs w:val="0"/>
          <w:caps w:val="0"/>
          <w:color w:val="000000"/>
          <w:sz w:val="21"/>
        </w:rPr>
      </w:pPr>
      <w:r>
        <w:fldChar w:fldCharType="begin"/>
      </w:r>
      <w:r>
        <w:instrText xml:space="preserve"> HYPERLINK \l "_Toc2523168" </w:instrText>
      </w:r>
      <w:r>
        <w:fldChar w:fldCharType="separate"/>
      </w:r>
      <w:r>
        <w:rPr>
          <w:rStyle w:val="48"/>
          <w:rFonts w:hint="eastAsia" w:ascii="黑体" w:hAnsi="黑体" w:eastAsia="黑体"/>
          <w:color w:val="000000"/>
        </w:rPr>
        <w:t>第七章</w:t>
      </w:r>
      <w:r>
        <w:rPr>
          <w:rStyle w:val="48"/>
          <w:rFonts w:ascii="黑体" w:hAnsi="黑体" w:eastAsia="黑体"/>
          <w:color w:val="000000"/>
        </w:rPr>
        <w:t xml:space="preserve">  </w:t>
      </w:r>
      <w:r>
        <w:rPr>
          <w:rStyle w:val="48"/>
          <w:rFonts w:hint="eastAsia" w:ascii="黑体" w:hAnsi="黑体" w:eastAsia="黑体"/>
          <w:color w:val="000000"/>
        </w:rPr>
        <w:t>投标文件格式</w:t>
      </w:r>
      <w:r>
        <w:rPr>
          <w:color w:val="000000"/>
        </w:rPr>
        <w:tab/>
      </w:r>
      <w:r>
        <w:rPr>
          <w:color w:val="000000"/>
        </w:rPr>
        <w:fldChar w:fldCharType="begin"/>
      </w:r>
      <w:r>
        <w:rPr>
          <w:color w:val="000000"/>
        </w:rPr>
        <w:instrText xml:space="preserve"> PAGEREF _Toc2523168 \h </w:instrText>
      </w:r>
      <w:r>
        <w:rPr>
          <w:color w:val="000000"/>
        </w:rPr>
        <w:fldChar w:fldCharType="separate"/>
      </w:r>
      <w:r>
        <w:rPr>
          <w:color w:val="000000"/>
        </w:rPr>
        <w:t>26</w:t>
      </w:r>
      <w:r>
        <w:rPr>
          <w:color w:val="000000"/>
        </w:rPr>
        <w:fldChar w:fldCharType="end"/>
      </w:r>
      <w:r>
        <w:rPr>
          <w:color w:val="000000"/>
        </w:rPr>
        <w:fldChar w:fldCharType="end"/>
      </w:r>
    </w:p>
    <w:p>
      <w:pPr>
        <w:rPr>
          <w:color w:val="000000"/>
        </w:rPr>
      </w:pPr>
      <w:r>
        <w:rPr>
          <w:b/>
          <w:bCs/>
          <w:color w:val="000000"/>
          <w:lang w:val="zh-CN"/>
        </w:rPr>
        <w:fldChar w:fldCharType="end"/>
      </w:r>
    </w:p>
    <w:p>
      <w:pPr>
        <w:rPr>
          <w:color w:val="000000"/>
        </w:rPr>
      </w:pPr>
    </w:p>
    <w:p>
      <w:pPr>
        <w:pStyle w:val="31"/>
        <w:tabs>
          <w:tab w:val="right" w:leader="dot" w:pos="8296"/>
        </w:tabs>
        <w:rPr>
          <w:rFonts w:ascii="Calibri" w:hAnsi="Calibri" w:eastAsia="宋体" w:cs="黑体"/>
          <w:bCs w:val="0"/>
          <w:caps w:val="0"/>
          <w:color w:val="000000"/>
          <w:sz w:val="21"/>
        </w:rPr>
      </w:pPr>
      <w:r>
        <w:rPr>
          <w:rFonts w:ascii="黑体" w:hAnsi="黑体" w:eastAsia="黑体"/>
          <w:color w:val="000000"/>
        </w:rPr>
        <w:fldChar w:fldCharType="begin"/>
      </w:r>
      <w:r>
        <w:rPr>
          <w:rFonts w:ascii="黑体" w:hAnsi="黑体" w:eastAsia="黑体"/>
          <w:color w:val="000000"/>
        </w:rPr>
        <w:instrText xml:space="preserve"> TOC \o "1-3" \h \z \u </w:instrText>
      </w:r>
      <w:r>
        <w:rPr>
          <w:rFonts w:ascii="黑体" w:hAnsi="黑体" w:eastAsia="黑体"/>
          <w:color w:val="000000"/>
        </w:rPr>
        <w:fldChar w:fldCharType="separate"/>
      </w:r>
    </w:p>
    <w:p>
      <w:pPr>
        <w:rPr>
          <w:rFonts w:ascii="黑体" w:hAnsi="黑体" w:eastAsia="黑体"/>
          <w:snapToGrid w:val="0"/>
          <w:color w:val="000000"/>
          <w:kern w:val="0"/>
          <w:sz w:val="24"/>
        </w:rPr>
      </w:pPr>
      <w:r>
        <w:rPr>
          <w:rFonts w:ascii="黑体" w:hAnsi="黑体" w:eastAsia="黑体" w:cs="Calibri"/>
          <w:color w:val="000000"/>
          <w:sz w:val="22"/>
          <w:szCs w:val="22"/>
        </w:rPr>
        <w:fldChar w:fldCharType="end"/>
      </w:r>
      <w:r>
        <w:rPr>
          <w:rFonts w:ascii="黑体" w:hAnsi="黑体" w:eastAsia="黑体"/>
          <w:color w:val="000000"/>
        </w:rPr>
        <w:br w:type="page"/>
      </w:r>
    </w:p>
    <w:p>
      <w:pPr>
        <w:pStyle w:val="2"/>
        <w:numPr>
          <w:ilvl w:val="0"/>
          <w:numId w:val="2"/>
        </w:numPr>
        <w:rPr>
          <w:rFonts w:ascii="黑体" w:hAnsi="黑体" w:eastAsia="黑体"/>
          <w:b w:val="0"/>
          <w:color w:val="000000"/>
          <w:sz w:val="32"/>
          <w:szCs w:val="32"/>
        </w:rPr>
      </w:pPr>
      <w:bookmarkStart w:id="6" w:name="_Toc532283400"/>
      <w:bookmarkStart w:id="7" w:name="_Toc477685925"/>
      <w:bookmarkStart w:id="8" w:name="_Toc477685841"/>
      <w:bookmarkStart w:id="9" w:name="_Toc445462603"/>
      <w:bookmarkStart w:id="10" w:name="_Toc2523146"/>
      <w:bookmarkStart w:id="11" w:name="_Toc477686009"/>
      <w:r>
        <w:rPr>
          <w:rFonts w:hint="eastAsia" w:ascii="黑体" w:hAnsi="黑体" w:eastAsia="黑体"/>
          <w:b w:val="0"/>
          <w:color w:val="000000"/>
          <w:sz w:val="32"/>
          <w:szCs w:val="32"/>
        </w:rPr>
        <w:t>投标人须知</w:t>
      </w:r>
      <w:bookmarkEnd w:id="6"/>
      <w:bookmarkEnd w:id="7"/>
      <w:bookmarkEnd w:id="8"/>
      <w:bookmarkEnd w:id="9"/>
      <w:bookmarkEnd w:id="10"/>
      <w:bookmarkEnd w:id="11"/>
    </w:p>
    <w:p>
      <w:pPr>
        <w:rPr>
          <w:color w:val="000000"/>
          <w:sz w:val="28"/>
          <w:szCs w:val="28"/>
        </w:rPr>
      </w:pPr>
    </w:p>
    <w:p>
      <w:pPr>
        <w:pStyle w:val="3"/>
        <w:tabs>
          <w:tab w:val="left" w:pos="709"/>
        </w:tabs>
        <w:spacing w:line="276" w:lineRule="auto"/>
        <w:ind w:left="-3" w:leftChars="-68" w:hanging="140"/>
        <w:rPr>
          <w:rFonts w:ascii="黑体" w:hAnsi="黑体" w:eastAsia="黑体"/>
          <w:b w:val="0"/>
          <w:bCs w:val="0"/>
          <w:snapToGrid w:val="0"/>
          <w:color w:val="000000"/>
          <w:kern w:val="0"/>
          <w:sz w:val="28"/>
          <w:szCs w:val="28"/>
        </w:rPr>
      </w:pPr>
      <w:bookmarkStart w:id="12" w:name="_Toc477686010"/>
      <w:bookmarkStart w:id="13" w:name="_Toc2523147"/>
      <w:bookmarkStart w:id="14" w:name="_Toc445462604"/>
      <w:bookmarkStart w:id="15" w:name="_Toc477685842"/>
      <w:bookmarkStart w:id="16" w:name="_Toc477685926"/>
      <w:bookmarkStart w:id="17" w:name="_Toc532283401"/>
      <w:r>
        <w:rPr>
          <w:rFonts w:hint="eastAsia" w:ascii="黑体" w:hAnsi="黑体" w:eastAsia="黑体"/>
          <w:b w:val="0"/>
          <w:bCs w:val="0"/>
          <w:snapToGrid w:val="0"/>
          <w:color w:val="000000"/>
          <w:kern w:val="0"/>
          <w:sz w:val="28"/>
          <w:szCs w:val="28"/>
        </w:rPr>
        <w:t>投标人须知前附表</w:t>
      </w:r>
      <w:bookmarkEnd w:id="12"/>
      <w:bookmarkEnd w:id="13"/>
      <w:bookmarkEnd w:id="14"/>
      <w:bookmarkEnd w:id="15"/>
      <w:bookmarkEnd w:id="16"/>
      <w:bookmarkEnd w:id="17"/>
    </w:p>
    <w:p>
      <w:pPr>
        <w:rPr>
          <w:color w:val="000000"/>
        </w:rPr>
      </w:pPr>
    </w:p>
    <w:tbl>
      <w:tblPr>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top"/>
          </w:tcPr>
          <w:p>
            <w:pPr>
              <w:jc w:val="center"/>
              <w:rPr>
                <w:rFonts w:ascii="宋体" w:hAnsi="宋体" w:cs="宋体"/>
                <w:b/>
                <w:color w:val="000000"/>
                <w:szCs w:val="21"/>
              </w:rPr>
            </w:pPr>
            <w:r>
              <w:rPr>
                <w:rFonts w:hint="eastAsia" w:ascii="宋体" w:hAnsi="宋体" w:cs="宋体"/>
                <w:b/>
                <w:color w:val="000000"/>
                <w:szCs w:val="21"/>
              </w:rPr>
              <w:t>条款号</w:t>
            </w:r>
          </w:p>
        </w:tc>
        <w:tc>
          <w:tcPr>
            <w:tcW w:w="3118" w:type="dxa"/>
            <w:vAlign w:val="top"/>
          </w:tcPr>
          <w:p>
            <w:pPr>
              <w:jc w:val="center"/>
              <w:rPr>
                <w:rFonts w:ascii="宋体" w:hAnsi="宋体" w:cs="宋体"/>
                <w:b/>
                <w:color w:val="000000"/>
                <w:szCs w:val="21"/>
              </w:rPr>
            </w:pPr>
            <w:r>
              <w:rPr>
                <w:rFonts w:hint="eastAsia" w:ascii="宋体" w:hAnsi="宋体" w:cs="宋体"/>
                <w:b/>
                <w:color w:val="000000"/>
                <w:szCs w:val="21"/>
              </w:rPr>
              <w:t>条款名称</w:t>
            </w:r>
          </w:p>
        </w:tc>
        <w:tc>
          <w:tcPr>
            <w:tcW w:w="4098" w:type="dxa"/>
            <w:vAlign w:val="top"/>
          </w:tcPr>
          <w:p>
            <w:pPr>
              <w:jc w:val="center"/>
              <w:rPr>
                <w:rFonts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名称：大千生态环境集团股份有限公司</w:t>
            </w:r>
          </w:p>
          <w:p>
            <w:pPr>
              <w:jc w:val="left"/>
              <w:rPr>
                <w:rFonts w:ascii="宋体" w:hAnsi="宋体" w:cs="宋体"/>
                <w:color w:val="000000"/>
                <w:szCs w:val="21"/>
              </w:rPr>
            </w:pPr>
            <w:r>
              <w:rPr>
                <w:rFonts w:hint="eastAsia" w:ascii="宋体" w:hAnsi="宋体" w:cs="宋体"/>
                <w:color w:val="000000"/>
                <w:szCs w:val="21"/>
              </w:rPr>
              <w:t>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联系人：</w:t>
            </w:r>
            <w:permStart w:id="5" w:edGrp="everyone"/>
            <w:r>
              <w:rPr>
                <w:rFonts w:hint="eastAsia" w:ascii="宋体" w:hAnsi="宋体" w:cs="宋体"/>
                <w:color w:val="000000"/>
                <w:szCs w:val="21"/>
                <w:highlight w:val="yellow"/>
              </w:rPr>
              <w:t xml:space="preserve"> 于东鑫 </w:t>
            </w:r>
            <w:permEnd w:id="5"/>
          </w:p>
          <w:p>
            <w:pPr>
              <w:jc w:val="left"/>
              <w:rPr>
                <w:rFonts w:ascii="宋体" w:hAnsi="宋体" w:cs="宋体"/>
                <w:color w:val="000000"/>
                <w:szCs w:val="21"/>
              </w:rPr>
            </w:pPr>
            <w:r>
              <w:rPr>
                <w:rFonts w:hint="eastAsia" w:ascii="宋体" w:hAnsi="宋体" w:cs="宋体"/>
                <w:color w:val="000000"/>
                <w:szCs w:val="21"/>
              </w:rPr>
              <w:t>电话：</w:t>
            </w:r>
            <w:permStart w:id="6" w:edGrp="everyone"/>
            <w:r>
              <w:rPr>
                <w:rFonts w:hint="eastAsia" w:ascii="宋体" w:hAnsi="宋体" w:cs="宋体"/>
                <w:color w:val="000000"/>
                <w:szCs w:val="21"/>
                <w:highlight w:val="yellow"/>
              </w:rPr>
              <w:t xml:space="preserve"> </w:t>
            </w:r>
            <w:r>
              <w:rPr>
                <w:rFonts w:ascii="宋体" w:hAnsi="宋体" w:cs="宋体"/>
                <w:color w:val="000000"/>
                <w:szCs w:val="21"/>
                <w:highlight w:val="yellow"/>
              </w:rPr>
              <w:t>18351867716</w:t>
            </w:r>
            <w:r>
              <w:rPr>
                <w:rFonts w:hint="eastAsia" w:ascii="宋体" w:hAnsi="宋体" w:cs="宋体"/>
                <w:color w:val="000000"/>
                <w:szCs w:val="21"/>
                <w:highlight w:val="yellow"/>
              </w:rPr>
              <w:t xml:space="preserve"> </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4098" w:type="dxa"/>
            <w:vAlign w:val="center"/>
          </w:tcPr>
          <w:p>
            <w:pPr>
              <w:jc w:val="left"/>
              <w:rPr>
                <w:rFonts w:ascii="宋体" w:hAnsi="宋体" w:cs="宋体"/>
                <w:color w:val="000000"/>
                <w:szCs w:val="21"/>
              </w:rPr>
            </w:pPr>
            <w:permStart w:id="7" w:edGrp="everyone"/>
            <w:r>
              <w:rPr>
                <w:rFonts w:hint="eastAsia" w:ascii="宋体" w:hAnsi="宋体" w:cs="宋体"/>
                <w:color w:val="000000"/>
                <w:sz w:val="18"/>
                <w:szCs w:val="18"/>
              </w:rPr>
              <w:t>雄安新区2019年植树造林项目（秋季）生态游憩林部分施工总承包第二标段</w:t>
            </w:r>
            <w:permEnd w:id="7"/>
            <w:r>
              <w:rPr>
                <w:rFonts w:hint="eastAsia" w:ascii="宋体" w:hAnsi="宋体" w:cs="宋体"/>
                <w:color w:val="000000"/>
                <w:szCs w:val="21"/>
              </w:rPr>
              <w:t>绿化养护工程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4098" w:type="dxa"/>
            <w:vAlign w:val="center"/>
          </w:tcPr>
          <w:p>
            <w:pPr>
              <w:jc w:val="left"/>
              <w:rPr>
                <w:rFonts w:ascii="宋体" w:hAnsi="宋体" w:cs="宋体"/>
                <w:color w:val="000000"/>
                <w:szCs w:val="21"/>
              </w:rPr>
            </w:pPr>
            <w:permStart w:id="8" w:edGrp="everyone"/>
            <w:r>
              <w:rPr>
                <w:rFonts w:hint="eastAsia" w:ascii="宋体" w:hAnsi="宋体" w:cs="宋体"/>
                <w:color w:val="000000"/>
                <w:szCs w:val="21"/>
                <w:highlight w:val="yellow"/>
                <w:lang w:val="en-US" w:eastAsia="zh-CN"/>
              </w:rPr>
              <w:t>河北省保定市雄县雄县龙湾镇</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资金落实情况</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招标范围</w:t>
            </w:r>
          </w:p>
        </w:tc>
        <w:tc>
          <w:tcPr>
            <w:tcW w:w="4098" w:type="dxa"/>
            <w:vAlign w:val="center"/>
          </w:tcPr>
          <w:p>
            <w:pPr>
              <w:jc w:val="left"/>
              <w:rPr>
                <w:rFonts w:ascii="宋体" w:hAnsi="宋体" w:cs="宋体"/>
                <w:color w:val="000000"/>
                <w:szCs w:val="21"/>
              </w:rPr>
            </w:pPr>
            <w:permStart w:id="9" w:edGrp="everyone"/>
            <w:r>
              <w:rPr>
                <w:rFonts w:hint="eastAsia" w:ascii="宋体" w:hAnsi="宋体" w:cs="宋体"/>
                <w:color w:val="000000"/>
                <w:szCs w:val="21"/>
              </w:rPr>
              <w:t>施工范围内的绿化养护，具体详见工程量清单。</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计划工期</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工期：</w:t>
            </w:r>
            <w:permStart w:id="10" w:edGrp="everyone"/>
            <w:r>
              <w:rPr>
                <w:rFonts w:hint="eastAsia" w:ascii="宋体" w:hAnsi="宋体" w:cs="宋体"/>
                <w:b/>
                <w:bCs/>
                <w:iCs/>
                <w:color w:val="000000"/>
                <w:szCs w:val="21"/>
                <w:highlight w:val="yellow"/>
                <w:u w:val="single"/>
              </w:rPr>
              <w:t xml:space="preserve"> </w:t>
            </w:r>
            <w:r>
              <w:rPr>
                <w:rFonts w:hint="eastAsia" w:ascii="宋体" w:hAnsi="宋体" w:cs="宋体"/>
                <w:b/>
                <w:bCs/>
                <w:iCs/>
                <w:color w:val="000000"/>
                <w:szCs w:val="21"/>
                <w:highlight w:val="yellow"/>
                <w:u w:val="single"/>
                <w:lang w:val="en-US" w:eastAsia="zh-CN"/>
              </w:rPr>
              <w:t>426</w:t>
            </w:r>
            <w:r>
              <w:rPr>
                <w:rFonts w:hint="eastAsia" w:ascii="宋体" w:hAnsi="宋体" w:cs="宋体"/>
                <w:b/>
                <w:bCs/>
                <w:iCs/>
                <w:color w:val="000000"/>
                <w:szCs w:val="21"/>
                <w:highlight w:val="yellow"/>
                <w:u w:val="single"/>
              </w:rPr>
              <w:t xml:space="preserve"> </w:t>
            </w:r>
            <w:permEnd w:id="10"/>
            <w:r>
              <w:rPr>
                <w:rFonts w:hint="eastAsia" w:ascii="宋体" w:hAnsi="宋体" w:cs="宋体"/>
                <w:color w:val="000000"/>
                <w:szCs w:val="21"/>
              </w:rPr>
              <w:t>日历天，以招标人书面通知为准。</w:t>
            </w:r>
          </w:p>
          <w:p>
            <w:pPr>
              <w:jc w:val="left"/>
              <w:rPr>
                <w:rFonts w:ascii="宋体" w:hAnsi="宋体" w:cs="宋体"/>
                <w:color w:val="000000"/>
                <w:szCs w:val="21"/>
              </w:rPr>
            </w:pPr>
            <w:r>
              <w:rPr>
                <w:rFonts w:hint="eastAsia" w:ascii="宋体" w:hAnsi="宋体" w:cs="宋体"/>
                <w:color w:val="000000"/>
                <w:szCs w:val="21"/>
              </w:rPr>
              <w:t>计划开工日期：</w:t>
            </w:r>
            <w:permStart w:id="11" w:edGrp="everyone"/>
            <w:r>
              <w:rPr>
                <w:rFonts w:hint="eastAsia" w:ascii="宋体" w:hAnsi="宋体" w:cs="宋体"/>
                <w:bCs/>
                <w:iCs/>
                <w:color w:val="000000"/>
                <w:szCs w:val="21"/>
                <w:highlight w:val="yellow"/>
                <w:u w:val="single"/>
              </w:rPr>
              <w:t xml:space="preserve"> 2020</w:t>
            </w:r>
            <w:r>
              <w:rPr>
                <w:rFonts w:hint="eastAsia" w:ascii="宋体" w:hAnsi="宋体" w:cs="宋体"/>
                <w:color w:val="000000"/>
                <w:szCs w:val="21"/>
              </w:rPr>
              <w:t>年</w:t>
            </w:r>
            <w:r>
              <w:rPr>
                <w:rFonts w:hint="eastAsia" w:ascii="宋体" w:hAnsi="宋体" w:cs="宋体"/>
                <w:bCs/>
                <w:iCs/>
                <w:color w:val="000000"/>
                <w:szCs w:val="21"/>
                <w:highlight w:val="yellow"/>
                <w:u w:val="single"/>
              </w:rPr>
              <w:t xml:space="preserve"> </w:t>
            </w:r>
            <w:r>
              <w:rPr>
                <w:rFonts w:hint="eastAsia" w:ascii="宋体" w:hAnsi="宋体" w:cs="宋体"/>
                <w:bCs/>
                <w:iCs/>
                <w:color w:val="000000"/>
                <w:szCs w:val="21"/>
                <w:highlight w:val="yellow"/>
                <w:u w:val="single"/>
                <w:lang w:val="en-US" w:eastAsia="zh-CN"/>
              </w:rPr>
              <w:t>6</w:t>
            </w:r>
            <w:r>
              <w:rPr>
                <w:rFonts w:hint="eastAsia" w:ascii="宋体" w:hAnsi="宋体" w:cs="宋体"/>
                <w:color w:val="000000"/>
                <w:szCs w:val="21"/>
              </w:rPr>
              <w:t>月</w:t>
            </w:r>
            <w:r>
              <w:rPr>
                <w:rFonts w:hint="eastAsia" w:ascii="宋体" w:hAnsi="宋体" w:cs="宋体"/>
                <w:bCs/>
                <w:iCs/>
                <w:color w:val="000000"/>
                <w:szCs w:val="21"/>
                <w:highlight w:val="yellow"/>
                <w:u w:val="single"/>
              </w:rPr>
              <w:t xml:space="preserve"> 01 </w:t>
            </w:r>
            <w:r>
              <w:rPr>
                <w:rFonts w:hint="eastAsia" w:ascii="宋体" w:hAnsi="宋体" w:cs="宋体"/>
                <w:color w:val="000000"/>
                <w:szCs w:val="21"/>
              </w:rPr>
              <w:t>日</w:t>
            </w:r>
            <w:permEnd w:id="11"/>
          </w:p>
          <w:p>
            <w:pPr>
              <w:jc w:val="left"/>
              <w:rPr>
                <w:rFonts w:ascii="宋体" w:hAnsi="宋体"/>
                <w:color w:val="000000"/>
                <w:szCs w:val="21"/>
              </w:rPr>
            </w:pPr>
            <w:r>
              <w:rPr>
                <w:rFonts w:hint="eastAsia" w:ascii="宋体" w:hAnsi="宋体" w:cs="宋体"/>
                <w:color w:val="000000"/>
                <w:szCs w:val="21"/>
              </w:rPr>
              <w:t>计划竣工日期：</w:t>
            </w:r>
            <w:permStart w:id="12" w:edGrp="everyone"/>
            <w:r>
              <w:rPr>
                <w:rFonts w:hint="eastAsia" w:ascii="宋体" w:hAnsi="宋体" w:cs="宋体"/>
                <w:bCs/>
                <w:iCs/>
                <w:color w:val="000000"/>
                <w:szCs w:val="21"/>
                <w:highlight w:val="yellow"/>
                <w:u w:val="single"/>
              </w:rPr>
              <w:t xml:space="preserve"> 202</w:t>
            </w:r>
            <w:r>
              <w:rPr>
                <w:rFonts w:hint="eastAsia" w:ascii="宋体" w:hAnsi="宋体" w:cs="宋体"/>
                <w:bCs/>
                <w:iCs/>
                <w:color w:val="000000"/>
                <w:szCs w:val="21"/>
                <w:highlight w:val="yellow"/>
                <w:u w:val="single"/>
                <w:lang w:val="en-US" w:eastAsia="zh-CN"/>
              </w:rPr>
              <w:t>1</w:t>
            </w:r>
            <w:r>
              <w:rPr>
                <w:rFonts w:hint="eastAsia" w:ascii="宋体" w:hAnsi="宋体" w:cs="宋体"/>
                <w:color w:val="000000"/>
                <w:szCs w:val="21"/>
              </w:rPr>
              <w:t>年</w:t>
            </w:r>
            <w:r>
              <w:rPr>
                <w:rFonts w:hint="eastAsia" w:ascii="宋体" w:hAnsi="宋体" w:cs="宋体"/>
                <w:bCs/>
                <w:iCs/>
                <w:color w:val="000000"/>
                <w:szCs w:val="21"/>
                <w:highlight w:val="yellow"/>
                <w:u w:val="single"/>
              </w:rPr>
              <w:t xml:space="preserve"> </w:t>
            </w:r>
            <w:r>
              <w:rPr>
                <w:rFonts w:hint="eastAsia" w:ascii="宋体" w:hAnsi="宋体" w:cs="宋体"/>
                <w:bCs/>
                <w:iCs/>
                <w:color w:val="000000"/>
                <w:szCs w:val="21"/>
                <w:highlight w:val="yellow"/>
                <w:u w:val="single"/>
                <w:lang w:val="en-US" w:eastAsia="zh-CN"/>
              </w:rPr>
              <w:t>7</w:t>
            </w:r>
            <w:r>
              <w:rPr>
                <w:rFonts w:hint="eastAsia" w:ascii="宋体" w:hAnsi="宋体" w:cs="宋体"/>
                <w:color w:val="000000"/>
                <w:szCs w:val="21"/>
              </w:rPr>
              <w:t>月</w:t>
            </w:r>
            <w:r>
              <w:rPr>
                <w:rFonts w:hint="eastAsia" w:ascii="宋体" w:hAnsi="宋体" w:cs="宋体"/>
                <w:bCs/>
                <w:iCs/>
                <w:color w:val="000000"/>
                <w:szCs w:val="21"/>
                <w:highlight w:val="yellow"/>
                <w:u w:val="single"/>
              </w:rPr>
              <w:t xml:space="preserve"> 31 </w:t>
            </w:r>
            <w:r>
              <w:rPr>
                <w:rFonts w:hint="eastAsia" w:ascii="宋体" w:hAnsi="宋体" w:cs="宋体"/>
                <w:color w:val="000000"/>
                <w:szCs w:val="21"/>
              </w:rPr>
              <w:t>日</w:t>
            </w:r>
            <w:perm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4098" w:type="dxa"/>
            <w:vAlign w:val="center"/>
          </w:tcPr>
          <w:p>
            <w:pPr>
              <w:jc w:val="left"/>
              <w:rPr>
                <w:rFonts w:ascii="宋体" w:hAnsi="宋体" w:cs="宋体"/>
                <w:color w:val="000000"/>
                <w:szCs w:val="21"/>
              </w:rPr>
            </w:pPr>
            <w:r>
              <w:rPr>
                <w:rFonts w:hint="eastAsia" w:ascii="宋体" w:hAnsi="宋体"/>
                <w:color w:val="000000"/>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77" w:type="dxa"/>
            <w:vAlign w:val="center"/>
          </w:tcPr>
          <w:p>
            <w:pPr>
              <w:pStyle w:val="56"/>
              <w:jc w:val="center"/>
              <w:rPr>
                <w:rFonts w:ascii="Times New Roman" w:hAnsi="Times New Roman" w:eastAsia="Times New Roman"/>
                <w:color w:val="000000"/>
                <w:sz w:val="21"/>
                <w:szCs w:val="21"/>
              </w:rPr>
            </w:pPr>
            <w:r>
              <w:rPr>
                <w:rFonts w:ascii="Times New Roman"/>
                <w:color w:val="000000"/>
                <w:sz w:val="21"/>
              </w:rPr>
              <w:t>1.4.1</w:t>
            </w:r>
          </w:p>
        </w:tc>
        <w:tc>
          <w:tcPr>
            <w:tcW w:w="3118" w:type="dxa"/>
            <w:vAlign w:val="center"/>
          </w:tcPr>
          <w:p>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pPr>
              <w:pStyle w:val="56"/>
              <w:tabs>
                <w:tab w:val="left" w:pos="3861"/>
              </w:tabs>
              <w:spacing w:before="106"/>
              <w:ind w:left="2" w:leftChars="1" w:right="199" w:rightChars="95"/>
              <w:rPr>
                <w:rFonts w:ascii="宋体" w:hAnsi="宋体" w:cs="宋体"/>
                <w:color w:val="000000"/>
                <w:sz w:val="21"/>
                <w:szCs w:val="21"/>
                <w:lang w:eastAsia="zh-CN"/>
              </w:rPr>
            </w:pPr>
            <w:r>
              <w:rPr>
                <w:rFonts w:ascii="宋体" w:hAnsi="宋体" w:cs="宋体"/>
                <w:color w:val="000000"/>
                <w:sz w:val="21"/>
                <w:szCs w:val="21"/>
                <w:lang w:eastAsia="zh-CN"/>
              </w:rPr>
              <w:t>资质条件：</w:t>
            </w:r>
          </w:p>
          <w:p>
            <w:pPr>
              <w:jc w:val="left"/>
              <w:rPr>
                <w:rFonts w:ascii="宋体" w:hAnsi="宋体" w:cs="宋体"/>
                <w:color w:val="000000"/>
                <w:szCs w:val="21"/>
              </w:rPr>
            </w:pPr>
            <w:permStart w:id="13" w:edGrp="everyone"/>
            <w:r>
              <w:rPr>
                <w:rFonts w:hint="eastAsia" w:ascii="宋体" w:hAnsi="宋体" w:cs="宋体"/>
                <w:color w:val="000000"/>
                <w:szCs w:val="21"/>
              </w:rPr>
              <w:t>投标企业须提供有效的企业法人《营业执照》且经营范围须含有绿化养护服务内容。</w:t>
            </w:r>
            <w:permEnd w:id="13"/>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财务</w:t>
            </w:r>
            <w:r>
              <w:rPr>
                <w:rFonts w:ascii="宋体" w:hAnsi="宋体" w:cs="宋体"/>
                <w:color w:val="000000"/>
                <w:kern w:val="2"/>
                <w:sz w:val="21"/>
                <w:szCs w:val="21"/>
                <w:lang w:eastAsia="zh-CN"/>
              </w:rPr>
              <w:t>要求</w:t>
            </w:r>
            <w:r>
              <w:rPr>
                <w:rFonts w:hint="eastAsia" w:ascii="宋体" w:hAnsi="宋体" w:cs="宋体"/>
                <w:color w:val="000000"/>
                <w:kern w:val="2"/>
                <w:sz w:val="21"/>
                <w:szCs w:val="21"/>
                <w:lang w:eastAsia="zh-CN"/>
              </w:rPr>
              <w:t>：</w:t>
            </w:r>
            <w:permStart w:id="14" w:edGrp="everyone"/>
            <w:r>
              <w:rPr>
                <w:rFonts w:hint="eastAsia" w:ascii="MS Mincho" w:hAnsi="MS Mincho" w:eastAsia="MS Mincho" w:cs="MS Mincho"/>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ermEnd w:id="14"/>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业绩要求：</w:t>
            </w:r>
            <w:permStart w:id="15"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kern w:val="2"/>
                <w:sz w:val="21"/>
                <w:szCs w:val="21"/>
                <w:lang w:eastAsia="zh-CN"/>
              </w:rPr>
              <w:t>☑</w:t>
            </w:r>
            <w:r>
              <w:rPr>
                <w:rFonts w:hint="eastAsia" w:ascii="宋体" w:hAnsi="宋体" w:cs="宋体"/>
                <w:color w:val="000000"/>
                <w:kern w:val="2"/>
                <w:sz w:val="21"/>
                <w:szCs w:val="21"/>
                <w:lang w:eastAsia="zh-CN"/>
              </w:rPr>
              <w:t>要求</w:t>
            </w:r>
            <w:permEnd w:id="15"/>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信誉</w:t>
            </w:r>
            <w:r>
              <w:rPr>
                <w:rFonts w:ascii="宋体" w:hAnsi="宋体" w:cs="宋体"/>
                <w:color w:val="000000"/>
                <w:kern w:val="2"/>
                <w:sz w:val="21"/>
                <w:szCs w:val="21"/>
                <w:lang w:eastAsia="zh-CN"/>
              </w:rPr>
              <w:t>要求：□不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kern w:val="2"/>
                <w:sz w:val="21"/>
                <w:szCs w:val="21"/>
                <w:lang w:eastAsia="zh-CN"/>
              </w:rPr>
              <w:t>☑</w:t>
            </w:r>
            <w:r>
              <w:rPr>
                <w:rFonts w:hint="eastAsia" w:ascii="宋体" w:hAnsi="宋体" w:cs="宋体"/>
                <w:color w:val="000000"/>
                <w:kern w:val="2"/>
                <w:sz w:val="21"/>
                <w:szCs w:val="21"/>
                <w:lang w:eastAsia="zh-CN"/>
              </w:rPr>
              <w:t>要求</w:t>
            </w:r>
            <w:r>
              <w:rPr>
                <w:rFonts w:ascii="宋体" w:hAnsi="宋体" w:cs="宋体"/>
                <w:color w:val="000000"/>
                <w:sz w:val="24"/>
                <w:lang w:eastAsia="zh-CN"/>
              </w:rPr>
              <w:br/>
            </w:r>
            <w:r>
              <w:rPr>
                <w:rFonts w:ascii="宋体" w:hAnsi="宋体" w:cs="宋体"/>
                <w:color w:val="000000"/>
                <w:szCs w:val="21"/>
                <w:lang w:eastAsia="zh-CN"/>
              </w:rPr>
              <w:t>（1）企业未处于被责令停业、投标资格被取消或者财产被接管，冻结和破产状态；</w:t>
            </w:r>
            <w:r>
              <w:rPr>
                <w:rFonts w:ascii="宋体" w:hAnsi="宋体" w:cs="宋体"/>
                <w:color w:val="000000"/>
                <w:szCs w:val="21"/>
                <w:lang w:eastAsia="zh-CN"/>
              </w:rPr>
              <w:br/>
            </w:r>
            <w:r>
              <w:rPr>
                <w:rFonts w:ascii="宋体" w:hAnsi="宋体" w:cs="宋体"/>
                <w:color w:val="000000"/>
                <w:szCs w:val="21"/>
                <w:lang w:eastAsia="zh-CN"/>
              </w:rPr>
              <w:t>（2）企业没有因骗取中标或者严重违约以及发生重大工程质量、安全生产事故等问题.被有关部门暂停投标资格并在暂停期内的；</w:t>
            </w:r>
            <w:r>
              <w:rPr>
                <w:rFonts w:ascii="宋体" w:hAnsi="宋体" w:cs="宋体"/>
                <w:color w:val="000000"/>
                <w:szCs w:val="21"/>
                <w:lang w:eastAsia="zh-CN"/>
              </w:rPr>
              <w:br/>
            </w:r>
            <w:r>
              <w:rPr>
                <w:rFonts w:ascii="宋体" w:hAnsi="宋体" w:cs="宋体"/>
                <w:color w:val="000000"/>
                <w:szCs w:val="21"/>
                <w:lang w:eastAsia="zh-CN"/>
              </w:rPr>
              <w:t>（3）资格审查资料中的重要内容没有失实或弄虚作假；</w:t>
            </w:r>
            <w:r>
              <w:rPr>
                <w:rFonts w:ascii="宋体" w:hAnsi="宋体" w:cs="宋体"/>
                <w:color w:val="000000"/>
                <w:szCs w:val="21"/>
                <w:lang w:eastAsia="zh-CN"/>
              </w:rPr>
              <w:br/>
            </w:r>
            <w:r>
              <w:rPr>
                <w:rFonts w:ascii="宋体" w:hAnsi="宋体" w:cs="宋体"/>
                <w:color w:val="000000"/>
                <w:szCs w:val="21"/>
                <w:lang w:eastAsia="zh-CN"/>
              </w:rPr>
              <w:t>（4）我司对本工程无围标、串标的行为</w:t>
            </w:r>
            <w:r>
              <w:rPr>
                <w:rFonts w:hint="eastAsia" w:ascii="宋体" w:hAnsi="宋体" w:cs="宋体"/>
                <w:color w:val="000000"/>
                <w:szCs w:val="21"/>
                <w:lang w:eastAsia="zh-CN"/>
              </w:rPr>
              <w:t>。</w:t>
            </w:r>
            <w:r>
              <w:rPr>
                <w:rFonts w:ascii="宋体" w:hAnsi="宋体" w:cs="宋体"/>
                <w:color w:val="000000"/>
                <w:szCs w:val="21"/>
                <w:lang w:eastAsia="zh-CN"/>
              </w:rPr>
              <w:t>(提供承诺书，格式见投标文件格式)</w:t>
            </w:r>
          </w:p>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hint="eastAsia" w:ascii="宋体" w:hAnsi="宋体" w:cs="宋体"/>
                <w:color w:val="000000"/>
                <w:kern w:val="2"/>
                <w:sz w:val="21"/>
                <w:szCs w:val="21"/>
                <w:lang w:eastAsia="zh-CN"/>
              </w:rPr>
              <w:t>负责人</w:t>
            </w:r>
            <w:r>
              <w:rPr>
                <w:rFonts w:ascii="宋体" w:hAnsi="宋体" w:cs="宋体"/>
                <w:color w:val="000000"/>
                <w:kern w:val="2"/>
                <w:sz w:val="21"/>
                <w:szCs w:val="21"/>
                <w:lang w:eastAsia="zh-CN"/>
              </w:rPr>
              <w:t>资格：</w:t>
            </w:r>
            <w:permStart w:id="16"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要求  □要求</w:t>
            </w:r>
            <w:permEnd w:id="16"/>
            <w:r>
              <w:rPr>
                <w:rFonts w:hint="eastAsia" w:ascii="宋体" w:hAnsi="宋体" w:cs="宋体"/>
                <w:color w:val="000000"/>
                <w:kern w:val="2"/>
                <w:sz w:val="21"/>
                <w:szCs w:val="21"/>
                <w:lang w:eastAsia="zh-CN"/>
              </w:rPr>
              <w:t xml:space="preserve">        </w:t>
            </w:r>
          </w:p>
          <w:p>
            <w:pPr>
              <w:pStyle w:val="56"/>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7"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☑要求 </w:t>
            </w:r>
            <w:permEnd w:id="17"/>
            <w:r>
              <w:rPr>
                <w:rFonts w:hint="eastAsia" w:ascii="宋体" w:hAnsi="宋体" w:cs="宋体"/>
                <w:color w:val="000000"/>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77" w:type="dxa"/>
            <w:vAlign w:val="center"/>
          </w:tcPr>
          <w:p>
            <w:pPr>
              <w:pStyle w:val="56"/>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1.4.2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是否接受</w:t>
            </w:r>
            <w:r>
              <w:rPr>
                <w:rFonts w:ascii="宋体" w:hAnsi="宋体" w:cs="宋体"/>
                <w:color w:val="000000"/>
                <w:szCs w:val="21"/>
              </w:rPr>
              <w:t>联合体投标</w:t>
            </w:r>
          </w:p>
        </w:tc>
        <w:tc>
          <w:tcPr>
            <w:tcW w:w="4098" w:type="dxa"/>
            <w:vAlign w:val="center"/>
          </w:tcPr>
          <w:p>
            <w:pPr>
              <w:autoSpaceDE w:val="0"/>
              <w:autoSpaceDN w:val="0"/>
              <w:adjustRightInd w:val="0"/>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1.9.1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踏勘现场</w:t>
            </w:r>
          </w:p>
        </w:tc>
        <w:tc>
          <w:tcPr>
            <w:tcW w:w="4098" w:type="dxa"/>
            <w:vAlign w:val="center"/>
          </w:tcPr>
          <w:p>
            <w:pPr>
              <w:jc w:val="left"/>
              <w:rPr>
                <w:rFonts w:ascii="宋体" w:hAnsi="宋体"/>
                <w:color w:val="000000"/>
                <w:szCs w:val="21"/>
              </w:rPr>
            </w:pPr>
            <w:permStart w:id="18"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文件中。勘查现场联系人电话：</w:t>
            </w:r>
            <w:r>
              <w:rPr>
                <w:rFonts w:hint="eastAsia" w:ascii="宋体" w:hAnsi="宋体"/>
                <w:color w:val="000000"/>
                <w:szCs w:val="21"/>
                <w:lang w:val="en-US" w:eastAsia="zh-CN"/>
              </w:rPr>
              <w:t>张傲然13331276589</w:t>
            </w:r>
            <w:r>
              <w:rPr>
                <w:rFonts w:hint="eastAsia" w:ascii="宋体" w:hAnsi="宋体"/>
                <w:color w:val="000000"/>
                <w:szCs w:val="21"/>
              </w:rPr>
              <w:t xml:space="preserve"> </w:t>
            </w:r>
            <w:perm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ascii="宋体" w:hAnsi="宋体" w:cs="宋体"/>
                <w:color w:val="000000"/>
                <w:szCs w:val="21"/>
              </w:rPr>
              <w:t>1.10.1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投标预备会</w:t>
            </w:r>
          </w:p>
        </w:tc>
        <w:tc>
          <w:tcPr>
            <w:tcW w:w="4098" w:type="dxa"/>
            <w:vAlign w:val="center"/>
          </w:tcPr>
          <w:p>
            <w:pPr>
              <w:pStyle w:val="56"/>
              <w:rPr>
                <w:rFonts w:ascii="宋体" w:hAnsi="宋体" w:cs="宋体"/>
                <w:color w:val="000000"/>
                <w:kern w:val="2"/>
                <w:sz w:val="21"/>
                <w:szCs w:val="21"/>
                <w:lang w:eastAsia="zh-CN"/>
              </w:rPr>
            </w:pPr>
            <w:bookmarkStart w:id="18" w:name="OLE_LINK2"/>
            <w:bookmarkStart w:id="19" w:name="OLE_LINK1"/>
            <w:r>
              <w:rPr>
                <w:rFonts w:hint="eastAsia" w:ascii="MS Mincho" w:hAnsi="MS Mincho" w:eastAsia="MS Mincho" w:cs="MS Mincho"/>
                <w:color w:val="000000"/>
                <w:kern w:val="2"/>
                <w:sz w:val="21"/>
                <w:szCs w:val="21"/>
                <w:lang w:eastAsia="zh-CN"/>
              </w:rPr>
              <w:t>☑</w:t>
            </w:r>
            <w:r>
              <w:rPr>
                <w:rFonts w:ascii="宋体" w:hAnsi="宋体" w:cs="宋体"/>
                <w:color w:val="000000"/>
                <w:kern w:val="2"/>
                <w:sz w:val="21"/>
                <w:szCs w:val="21"/>
                <w:lang w:eastAsia="zh-CN"/>
              </w:rPr>
              <w:t>不召开</w:t>
            </w:r>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1.10.2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提出问题</w:t>
            </w:r>
            <w:r>
              <w:rPr>
                <w:rFonts w:hint="eastAsia" w:ascii="宋体" w:hAnsi="宋体" w:cs="宋体"/>
                <w:color w:val="000000"/>
                <w:szCs w:val="21"/>
              </w:rPr>
              <w:t>的</w:t>
            </w:r>
            <w:r>
              <w:rPr>
                <w:rFonts w:ascii="宋体" w:hAnsi="宋体" w:cs="宋体"/>
                <w:color w:val="000000"/>
                <w:szCs w:val="21"/>
              </w:rPr>
              <w:t>截止时间</w:t>
            </w:r>
          </w:p>
        </w:tc>
        <w:tc>
          <w:tcPr>
            <w:tcW w:w="4098" w:type="dxa"/>
            <w:vAlign w:val="center"/>
          </w:tcPr>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投标截止时间前3天以书面或电子邮件形式向招标人提出</w:t>
            </w:r>
            <w:permStart w:id="19" w:edGrp="everyone"/>
            <w:r>
              <w:rPr>
                <w:rFonts w:hint="eastAsia" w:ascii="宋体" w:hAnsi="宋体" w:cs="宋体"/>
                <w:color w:val="000000"/>
                <w:kern w:val="2"/>
                <w:sz w:val="21"/>
                <w:szCs w:val="21"/>
                <w:lang w:eastAsia="zh-CN"/>
              </w:rPr>
              <w:t>邮箱地址：</w:t>
            </w:r>
            <w:r>
              <w:fldChar w:fldCharType="begin"/>
            </w:r>
            <w:r>
              <w:instrText xml:space="preserve"> HYPERLINK "mailto:zc@daqianjg.com" </w:instrText>
            </w:r>
            <w:r>
              <w:fldChar w:fldCharType="separate"/>
            </w:r>
            <w:r>
              <w:rPr>
                <w:rStyle w:val="48"/>
                <w:rFonts w:hint="eastAsia"/>
                <w:u w:val="none"/>
              </w:rPr>
              <w:t>zc@daqianjg.com</w:t>
            </w:r>
            <w:r>
              <w:rPr>
                <w:rStyle w:val="48"/>
                <w:rFonts w:hint="eastAsia"/>
                <w:u w:val="none"/>
              </w:rPr>
              <w:fldChar w:fldCharType="end"/>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r>
              <w:rPr>
                <w:rFonts w:ascii="宋体" w:hAnsi="宋体" w:cs="宋体"/>
                <w:color w:val="000000"/>
                <w:szCs w:val="21"/>
              </w:rPr>
              <w:t>书面澄清的时间</w:t>
            </w:r>
          </w:p>
        </w:tc>
        <w:tc>
          <w:tcPr>
            <w:tcW w:w="4098" w:type="dxa"/>
            <w:vAlign w:val="center"/>
          </w:tcPr>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 xml:space="preserve">分包 </w:t>
            </w:r>
          </w:p>
        </w:tc>
        <w:tc>
          <w:tcPr>
            <w:tcW w:w="4098" w:type="dxa"/>
            <w:vAlign w:val="center"/>
          </w:tcPr>
          <w:p>
            <w:pPr>
              <w:pStyle w:val="56"/>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hint="eastAsia" w:ascii="宋体" w:hAnsi="宋体" w:cs="宋体"/>
                <w:color w:val="000000"/>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偏离</w:t>
            </w:r>
          </w:p>
        </w:tc>
        <w:tc>
          <w:tcPr>
            <w:tcW w:w="4098" w:type="dxa"/>
            <w:vAlign w:val="center"/>
          </w:tcPr>
          <w:p>
            <w:pPr>
              <w:pStyle w:val="56"/>
              <w:rPr>
                <w:rFonts w:ascii="宋体" w:hAnsi="宋体" w:cs="宋体"/>
                <w:color w:val="000000"/>
                <w:kern w:val="2"/>
                <w:sz w:val="21"/>
                <w:szCs w:val="21"/>
                <w:lang w:eastAsia="zh-CN"/>
              </w:rPr>
            </w:pPr>
            <w:r>
              <w:rPr>
                <w:rFonts w:hint="eastAsia" w:ascii="MS Mincho" w:hAnsi="MS Mincho" w:eastAsia="MS Mincho" w:cs="MS Mincho"/>
                <w:color w:val="000000"/>
                <w:kern w:val="2"/>
                <w:sz w:val="21"/>
                <w:szCs w:val="21"/>
                <w:lang w:eastAsia="zh-CN"/>
              </w:rPr>
              <w:t>☑</w:t>
            </w:r>
            <w:r>
              <w:rPr>
                <w:rFonts w:ascii="宋体" w:hAnsi="宋体" w:cs="宋体"/>
                <w:color w:val="000000"/>
                <w:kern w:val="2"/>
                <w:sz w:val="21"/>
                <w:szCs w:val="21"/>
                <w:lang w:eastAsia="zh-CN"/>
              </w:rPr>
              <w:t>不允许</w:t>
            </w:r>
          </w:p>
          <w:p>
            <w:pPr>
              <w:pStyle w:val="56"/>
              <w:rPr>
                <w:rFonts w:ascii="Times New Roman" w:hAnsi="Times New Roman" w:eastAsia="Times New Roman"/>
                <w:color w:val="000000"/>
                <w:sz w:val="32"/>
                <w:szCs w:val="32"/>
                <w:lang w:eastAsia="zh-CN"/>
              </w:rPr>
            </w:pPr>
            <w:r>
              <w:rPr>
                <w:rFonts w:ascii="宋体" w:hAnsi="宋体" w:cs="宋体"/>
                <w:color w:val="000000"/>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2.1</w:t>
            </w:r>
          </w:p>
        </w:tc>
        <w:tc>
          <w:tcPr>
            <w:tcW w:w="3118" w:type="dxa"/>
            <w:vAlign w:val="center"/>
          </w:tcPr>
          <w:p>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pPr>
              <w:autoSpaceDE w:val="0"/>
              <w:autoSpaceDN w:val="0"/>
              <w:adjustRightInd w:val="0"/>
              <w:jc w:val="left"/>
              <w:rPr>
                <w:rFonts w:ascii="宋体" w:cs="宋体"/>
                <w:color w:val="000000"/>
                <w:kern w:val="0"/>
                <w:szCs w:val="21"/>
              </w:rPr>
            </w:pPr>
            <w:permStart w:id="20" w:edGrp="everyone"/>
            <w:r>
              <w:rPr>
                <w:rFonts w:hint="eastAsia" w:ascii="宋体" w:cs="宋体"/>
                <w:color w:val="000000"/>
                <w:kern w:val="0"/>
                <w:szCs w:val="21"/>
              </w:rPr>
              <w:t>1.招标文件的文字部分；</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2.工程量清单；</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3.合同条款及附件；</w:t>
            </w:r>
          </w:p>
          <w:p>
            <w:pPr>
              <w:autoSpaceDE w:val="0"/>
              <w:autoSpaceDN w:val="0"/>
              <w:adjustRightInd w:val="0"/>
              <w:jc w:val="left"/>
              <w:rPr>
                <w:rFonts w:ascii="宋体" w:cs="宋体"/>
                <w:color w:val="000000"/>
                <w:kern w:val="0"/>
                <w:szCs w:val="21"/>
              </w:rPr>
            </w:pPr>
            <w:r>
              <w:rPr>
                <w:rFonts w:hint="eastAsia" w:ascii="宋体" w:cs="宋体"/>
                <w:color w:val="000000"/>
                <w:kern w:val="0"/>
                <w:szCs w:val="21"/>
              </w:rPr>
              <w:t>4.招标文件答疑（如有）；</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3.1.1</w:t>
            </w:r>
          </w:p>
        </w:tc>
        <w:tc>
          <w:tcPr>
            <w:tcW w:w="3118" w:type="dxa"/>
            <w:vAlign w:val="center"/>
          </w:tcPr>
          <w:p>
            <w:pPr>
              <w:jc w:val="center"/>
              <w:rPr>
                <w:rFonts w:ascii="宋体" w:hAnsi="宋体" w:cs="宋体"/>
                <w:color w:val="000000"/>
                <w:szCs w:val="21"/>
              </w:rPr>
            </w:pPr>
            <w:r>
              <w:rPr>
                <w:rFonts w:ascii="宋体" w:hAnsi="宋体" w:cs="宋体"/>
                <w:color w:val="000000"/>
                <w:szCs w:val="21"/>
              </w:rPr>
              <w:t>构成</w:t>
            </w:r>
            <w:r>
              <w:rPr>
                <w:rFonts w:hint="eastAsia" w:ascii="宋体" w:hAnsi="宋体" w:cs="宋体"/>
                <w:color w:val="000000"/>
                <w:szCs w:val="21"/>
              </w:rPr>
              <w:t>投标</w:t>
            </w:r>
            <w:r>
              <w:rPr>
                <w:rFonts w:ascii="宋体" w:hAnsi="宋体" w:cs="宋体"/>
                <w:color w:val="000000"/>
                <w:szCs w:val="21"/>
              </w:rPr>
              <w:t>文件的其他材料</w:t>
            </w:r>
          </w:p>
        </w:tc>
        <w:tc>
          <w:tcPr>
            <w:tcW w:w="4098" w:type="dxa"/>
            <w:vAlign w:val="center"/>
          </w:tcPr>
          <w:p>
            <w:pPr>
              <w:rPr>
                <w:rFonts w:ascii="宋体" w:hAnsi="宋体" w:cs="宋体"/>
                <w:color w:val="000000"/>
                <w:szCs w:val="21"/>
              </w:rPr>
            </w:pPr>
            <w:r>
              <w:rPr>
                <w:rFonts w:hint="eastAsia" w:ascii="宋体" w:hAnsi="宋体" w:cs="宋体"/>
                <w:bCs/>
                <w:iCs/>
                <w:color w:val="000000"/>
                <w:szCs w:val="21"/>
              </w:rPr>
              <w:t>招标文件要求的或投标人认为需要提供的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投标报价</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采用工程量清单报价法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4098" w:type="dxa"/>
            <w:vAlign w:val="center"/>
          </w:tcPr>
          <w:p>
            <w:pPr>
              <w:pStyle w:val="56"/>
              <w:spacing w:before="21"/>
              <w:rPr>
                <w:rFonts w:ascii="宋体" w:hAnsi="宋体" w:cs="宋体"/>
                <w:color w:val="000000"/>
                <w:szCs w:val="21"/>
                <w:lang w:eastAsia="zh-CN"/>
              </w:rPr>
            </w:pPr>
            <w:r>
              <w:rPr>
                <w:rFonts w:hint="eastAsia" w:ascii="宋体" w:hAnsi="宋体" w:cs="宋体"/>
                <w:color w:val="000000"/>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4098" w:type="dxa"/>
            <w:vAlign w:val="center"/>
          </w:tcPr>
          <w:p>
            <w:pPr>
              <w:rPr>
                <w:rFonts w:ascii="宋体" w:hAnsi="宋体"/>
                <w:color w:val="000000"/>
                <w:szCs w:val="21"/>
              </w:rPr>
            </w:pPr>
            <w:r>
              <w:rPr>
                <w:rFonts w:hint="eastAsia" w:ascii="宋体" w:hAnsi="宋体"/>
                <w:color w:val="000000"/>
                <w:szCs w:val="21"/>
              </w:rPr>
              <w:t>投标保证金的金额:</w:t>
            </w:r>
            <w:permStart w:id="21" w:edGrp="everyone"/>
            <w:r>
              <w:rPr>
                <w:rFonts w:hint="eastAsia" w:ascii="宋体" w:hAnsi="宋体"/>
                <w:color w:val="000000"/>
                <w:szCs w:val="21"/>
                <w:u w:val="single"/>
              </w:rPr>
              <w:t>贰万元</w:t>
            </w:r>
            <w:permEnd w:id="21"/>
            <w:r>
              <w:rPr>
                <w:rFonts w:ascii="宋体" w:hAnsi="宋体"/>
                <w:color w:val="000000"/>
                <w:szCs w:val="21"/>
              </w:rPr>
              <w:t xml:space="preserve"> </w:t>
            </w:r>
          </w:p>
          <w:p>
            <w:pPr>
              <w:ind w:firstLine="105" w:firstLineChars="50"/>
              <w:rPr>
                <w:rFonts w:ascii="宋体" w:hAnsi="宋体"/>
                <w:color w:val="000000"/>
                <w:szCs w:val="21"/>
              </w:rPr>
            </w:pPr>
            <w:r>
              <w:rPr>
                <w:rFonts w:hint="eastAsia" w:ascii="宋体" w:hAnsi="宋体"/>
                <w:color w:val="000000"/>
                <w:szCs w:val="21"/>
              </w:rPr>
              <w:t>可采用电汇、本票、银行汇票形式（须在投标截止时间前从</w:t>
            </w:r>
            <w:r>
              <w:rPr>
                <w:rFonts w:ascii="宋体" w:hAnsi="宋体"/>
                <w:color w:val="000000"/>
                <w:szCs w:val="21"/>
              </w:rPr>
              <w:t>投标人基本账户</w:t>
            </w:r>
            <w:r>
              <w:rPr>
                <w:rFonts w:hint="eastAsia" w:ascii="宋体" w:hAnsi="宋体"/>
                <w:color w:val="000000"/>
                <w:szCs w:val="21"/>
              </w:rPr>
              <w:t>汇入招标人指定账户，开标时提供相应电汇凭证或回单等汇款凭证）</w:t>
            </w:r>
          </w:p>
          <w:p>
            <w:pPr>
              <w:rPr>
                <w:rFonts w:ascii="宋体" w:hAnsi="宋体"/>
                <w:color w:val="000000"/>
                <w:szCs w:val="21"/>
              </w:rPr>
            </w:pPr>
            <w:r>
              <w:rPr>
                <w:rFonts w:hint="eastAsia" w:ascii="宋体" w:hAnsi="宋体"/>
                <w:color w:val="000000"/>
                <w:szCs w:val="21"/>
              </w:rPr>
              <w:t>投标保证金提交账号：</w:t>
            </w:r>
          </w:p>
          <w:p>
            <w:pPr>
              <w:rPr>
                <w:rFonts w:ascii="宋体" w:hAnsi="宋体"/>
                <w:color w:val="000000"/>
                <w:szCs w:val="21"/>
              </w:rPr>
            </w:pPr>
            <w:r>
              <w:rPr>
                <w:rFonts w:hint="eastAsia" w:ascii="宋体" w:hAnsi="宋体"/>
                <w:color w:val="000000"/>
                <w:szCs w:val="21"/>
              </w:rPr>
              <w:t>户名：大千生态环境集团股份有限公司</w:t>
            </w:r>
          </w:p>
          <w:p>
            <w:pPr>
              <w:jc w:val="left"/>
              <w:rPr>
                <w:rFonts w:ascii="宋体" w:hAnsi="宋体" w:cs="宋体"/>
                <w:color w:val="000000"/>
                <w:szCs w:val="21"/>
              </w:rPr>
            </w:pPr>
            <w:r>
              <w:rPr>
                <w:rFonts w:hint="eastAsia" w:ascii="宋体" w:hAnsi="宋体"/>
                <w:color w:val="000000"/>
                <w:szCs w:val="21"/>
              </w:rPr>
              <w:t>帐号：320006647018170053589</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s="宋体"/>
                <w:color w:val="000000"/>
                <w:szCs w:val="21"/>
              </w:rPr>
            </w:pPr>
            <w:r>
              <w:rPr>
                <w:rFonts w:hint="eastAsia" w:ascii="宋体" w:hAnsi="宋体" w:cs="宋体"/>
                <w:color w:val="000000"/>
                <w:szCs w:val="21"/>
              </w:rPr>
              <w:t>不交或逾期缴纳投标保证金视为弃标，</w:t>
            </w:r>
          </w:p>
          <w:p>
            <w:pPr>
              <w:pStyle w:val="56"/>
              <w:spacing w:before="21"/>
              <w:rPr>
                <w:rFonts w:ascii="宋体" w:hAnsi="宋体" w:cs="宋体"/>
                <w:color w:val="000000"/>
                <w:szCs w:val="21"/>
                <w:lang w:eastAsia="zh-CN"/>
              </w:rPr>
            </w:pPr>
            <w:r>
              <w:rPr>
                <w:rFonts w:hint="eastAsia" w:ascii="宋体" w:hAnsi="宋体" w:cs="宋体"/>
                <w:color w:val="000000"/>
                <w:szCs w:val="21"/>
                <w:lang w:eastAsia="zh-CN"/>
              </w:rPr>
              <w:t>投标保证金有效期为90日历天（从投标截止日起计算）。</w:t>
            </w:r>
          </w:p>
          <w:p>
            <w:pPr>
              <w:pStyle w:val="56"/>
              <w:spacing w:before="21"/>
              <w:rPr>
                <w:rFonts w:ascii="宋体" w:hAnsi="宋体" w:cs="宋体"/>
                <w:bCs/>
                <w:iCs/>
                <w:color w:val="000000"/>
                <w:szCs w:val="21"/>
                <w:highlight w:val="yellow"/>
                <w:lang w:eastAsia="zh-CN"/>
              </w:rPr>
            </w:pPr>
            <w:permStart w:id="22" w:edGrp="everyone"/>
            <w:r>
              <w:rPr>
                <w:rFonts w:hint="eastAsia" w:ascii="宋体" w:hAnsi="宋体" w:cs="宋体"/>
                <w:color w:val="000000"/>
                <w:szCs w:val="21"/>
                <w:lang w:eastAsia="zh-CN"/>
              </w:rPr>
              <w:t>交纳投标保证金</w:t>
            </w:r>
            <w:r>
              <w:rPr>
                <w:rFonts w:ascii="宋体" w:hAnsi="宋体" w:cs="宋体"/>
                <w:color w:val="000000"/>
                <w:szCs w:val="21"/>
                <w:lang w:eastAsia="zh-CN"/>
              </w:rPr>
              <w:t>时需在交易</w:t>
            </w:r>
            <w:r>
              <w:rPr>
                <w:rFonts w:hint="eastAsia" w:ascii="宋体" w:hAnsi="宋体" w:cs="宋体"/>
                <w:color w:val="000000"/>
                <w:szCs w:val="21"/>
                <w:lang w:eastAsia="zh-CN"/>
              </w:rPr>
              <w:t>附言</w:t>
            </w:r>
            <w:r>
              <w:rPr>
                <w:rFonts w:ascii="宋体" w:hAnsi="宋体" w:cs="宋体"/>
                <w:color w:val="000000"/>
                <w:szCs w:val="21"/>
                <w:lang w:eastAsia="zh-CN"/>
              </w:rPr>
              <w:t>中注明</w:t>
            </w:r>
            <w:r>
              <w:rPr>
                <w:rFonts w:hint="eastAsia" w:ascii="宋体" w:hAnsi="宋体" w:cs="宋体"/>
                <w:color w:val="000000"/>
                <w:szCs w:val="21"/>
                <w:lang w:eastAsia="zh-CN"/>
              </w:rPr>
              <w:t>本项目名称</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投标保证金退还</w:t>
            </w:r>
          </w:p>
        </w:tc>
        <w:tc>
          <w:tcPr>
            <w:tcW w:w="4098" w:type="dxa"/>
            <w:vAlign w:val="center"/>
          </w:tcPr>
          <w:p>
            <w:pPr>
              <w:rPr>
                <w:rFonts w:ascii="宋体" w:hAnsi="宋体"/>
                <w:color w:val="000000"/>
                <w:szCs w:val="21"/>
              </w:rPr>
            </w:pPr>
            <w:r>
              <w:rPr>
                <w:rFonts w:hint="eastAsia" w:ascii="宋体" w:hAnsi="宋体"/>
                <w:color w:val="000000"/>
                <w:szCs w:val="21"/>
              </w:rPr>
              <w:t>中标人以外的投标人投标保证金将在中标单位确定后</w:t>
            </w:r>
            <w:r>
              <w:rPr>
                <w:rFonts w:ascii="宋体" w:hAnsi="宋体"/>
                <w:color w:val="000000"/>
                <w:szCs w:val="21"/>
              </w:rPr>
              <w:t>5</w:t>
            </w:r>
            <w:r>
              <w:rPr>
                <w:rFonts w:hint="eastAsia" w:ascii="宋体" w:hAnsi="宋体"/>
                <w:color w:val="000000"/>
                <w:szCs w:val="21"/>
              </w:rPr>
              <w:t>个工作日内予以退还。</w:t>
            </w:r>
          </w:p>
          <w:p>
            <w:pPr>
              <w:rPr>
                <w:rFonts w:ascii="宋体" w:hAnsi="宋体"/>
                <w:color w:val="000000"/>
                <w:szCs w:val="21"/>
              </w:rPr>
            </w:pPr>
            <w:r>
              <w:rPr>
                <w:rFonts w:hint="eastAsia" w:ascii="宋体" w:hAnsi="宋体"/>
                <w:color w:val="000000"/>
                <w:szCs w:val="21"/>
              </w:rPr>
              <w:t>中标人的投标保证金在招标人与中标人签订合同后</w:t>
            </w:r>
            <w:r>
              <w:rPr>
                <w:rFonts w:ascii="宋体" w:hAnsi="宋体"/>
                <w:color w:val="000000"/>
                <w:szCs w:val="21"/>
              </w:rPr>
              <w:t>5</w:t>
            </w:r>
            <w:r>
              <w:rPr>
                <w:rFonts w:hint="eastAsia" w:ascii="宋体" w:hAnsi="宋体"/>
                <w:color w:val="000000"/>
                <w:szCs w:val="21"/>
              </w:rPr>
              <w:t>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近年财务状况的要求</w:t>
            </w:r>
          </w:p>
        </w:tc>
        <w:tc>
          <w:tcPr>
            <w:tcW w:w="4098" w:type="dxa"/>
            <w:vAlign w:val="center"/>
          </w:tcPr>
          <w:p>
            <w:pPr>
              <w:jc w:val="left"/>
              <w:rPr>
                <w:rFonts w:ascii="宋体" w:hAnsi="宋体"/>
                <w:color w:val="000000"/>
                <w:szCs w:val="21"/>
              </w:rPr>
            </w:pPr>
            <w:r>
              <w:rPr>
                <w:rFonts w:hint="eastAsia" w:ascii="宋体" w:hAnsi="宋体"/>
                <w:color w:val="000000"/>
                <w:szCs w:val="21"/>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3.5.3</w:t>
            </w:r>
          </w:p>
        </w:tc>
        <w:tc>
          <w:tcPr>
            <w:tcW w:w="3118" w:type="dxa"/>
            <w:vAlign w:val="center"/>
          </w:tcPr>
          <w:p>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pPr>
              <w:jc w:val="left"/>
              <w:rPr>
                <w:rFonts w:ascii="宋体" w:hAnsi="宋体" w:cs="宋体"/>
                <w:color w:val="000000"/>
                <w:kern w:val="0"/>
                <w:sz w:val="22"/>
                <w:szCs w:val="21"/>
              </w:rPr>
            </w:pPr>
            <w:permStart w:id="23" w:edGrp="everyone"/>
            <w:r>
              <w:rPr>
                <w:rFonts w:hint="eastAsia" w:ascii="宋体" w:hAnsi="宋体" w:cs="宋体"/>
                <w:color w:val="000000"/>
                <w:szCs w:val="21"/>
              </w:rPr>
              <w:t>投标人近三年承担过同类项目合同额在</w:t>
            </w:r>
            <w:r>
              <w:rPr>
                <w:rFonts w:hint="eastAsia" w:ascii="宋体" w:hAnsi="宋体"/>
                <w:color w:val="000000"/>
                <w:szCs w:val="21"/>
              </w:rPr>
              <w:t>100万元（含）</w:t>
            </w:r>
            <w:r>
              <w:rPr>
                <w:rFonts w:ascii="宋体" w:hAnsi="宋体"/>
                <w:color w:val="000000"/>
                <w:szCs w:val="21"/>
              </w:rPr>
              <w:t>以上</w:t>
            </w:r>
            <w:r>
              <w:rPr>
                <w:rFonts w:hint="eastAsia" w:ascii="宋体" w:hAnsi="宋体" w:cs="宋体"/>
                <w:color w:val="000000"/>
                <w:szCs w:val="21"/>
              </w:rPr>
              <w:t>的类似养护业绩，提供合同，以合同签订时间为准。（近三年是指从投标截止时间往前追溯三年）</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近年发生的诉讼及仲裁情况的要求</w:t>
            </w:r>
          </w:p>
        </w:tc>
        <w:tc>
          <w:tcPr>
            <w:tcW w:w="4098" w:type="dxa"/>
            <w:vAlign w:val="center"/>
          </w:tcPr>
          <w:p>
            <w:pPr>
              <w:jc w:val="left"/>
              <w:rPr>
                <w:rFonts w:ascii="宋体" w:hAnsi="宋体"/>
                <w:color w:val="000000"/>
                <w:szCs w:val="21"/>
              </w:rPr>
            </w:pPr>
            <w:r>
              <w:rPr>
                <w:rFonts w:hint="eastAsia" w:ascii="宋体" w:hAnsi="宋体" w:cs="宋体"/>
                <w:color w:val="000000"/>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3.6</w:t>
            </w:r>
          </w:p>
        </w:tc>
        <w:tc>
          <w:tcPr>
            <w:tcW w:w="3118" w:type="dxa"/>
            <w:vAlign w:val="center"/>
          </w:tcPr>
          <w:p>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pPr>
              <w:rPr>
                <w:rFonts w:ascii="宋体" w:hAnsi="宋体" w:cs="宋体"/>
                <w:b/>
                <w:bCs/>
                <w:iCs/>
                <w:color w:val="000000"/>
                <w:szCs w:val="21"/>
                <w:highlight w:val="yellow"/>
              </w:rPr>
            </w:pPr>
            <w:r>
              <w:rPr>
                <w:rFonts w:hint="eastAsia" w:ascii="宋体" w:hAnsi="宋体" w:cs="宋体"/>
                <w:color w:val="00000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4098" w:type="dxa"/>
            <w:vAlign w:val="center"/>
          </w:tcPr>
          <w:p>
            <w:pPr>
              <w:jc w:val="left"/>
              <w:rPr>
                <w:rFonts w:ascii="宋体" w:hAnsi="宋体" w:cs="宋体"/>
                <w:color w:val="000000"/>
                <w:szCs w:val="21"/>
              </w:rPr>
            </w:pPr>
            <w:r>
              <w:rPr>
                <w:rFonts w:hint="eastAsia" w:ascii="宋体" w:hAnsi="宋体" w:cs="宋体"/>
                <w:bCs/>
                <w:iCs/>
                <w:color w:val="000000"/>
                <w:szCs w:val="21"/>
              </w:rPr>
              <w:t>按招标文件规定的格式签字和盖章，</w:t>
            </w:r>
            <w:r>
              <w:rPr>
                <w:rFonts w:ascii="宋体" w:hAnsi="宋体" w:cs="宋体"/>
                <w:bCs/>
                <w:iCs/>
                <w:color w:val="000000"/>
                <w:szCs w:val="21"/>
              </w:rPr>
              <w:t>无格式要求统一加盖公章。</w:t>
            </w:r>
            <w:r>
              <w:rPr>
                <w:rFonts w:hint="eastAsia" w:ascii="宋体" w:hAnsi="宋体" w:cs="宋体"/>
                <w:bCs/>
                <w:i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4098" w:type="dxa"/>
            <w:vAlign w:val="center"/>
          </w:tcPr>
          <w:p>
            <w:pPr>
              <w:jc w:val="left"/>
              <w:rPr>
                <w:rFonts w:ascii="宋体" w:hAnsi="宋体" w:cs="宋体"/>
                <w:color w:val="000000"/>
                <w:szCs w:val="21"/>
              </w:rPr>
            </w:pPr>
            <w:permStart w:id="24" w:edGrp="everyone"/>
            <w:r>
              <w:rPr>
                <w:rFonts w:hint="eastAsia" w:ascii="宋体" w:hAnsi="宋体" w:cs="宋体"/>
                <w:bCs/>
                <w:iCs/>
                <w:color w:val="000000"/>
                <w:szCs w:val="21"/>
              </w:rPr>
              <w:t>正本壹份，副本壹份，电子版壹份。</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装订要求</w:t>
            </w:r>
          </w:p>
        </w:tc>
        <w:tc>
          <w:tcPr>
            <w:tcW w:w="4098" w:type="dxa"/>
            <w:vAlign w:val="center"/>
          </w:tcPr>
          <w:p>
            <w:pPr>
              <w:jc w:val="left"/>
              <w:rPr>
                <w:rFonts w:ascii="宋体" w:hAnsi="宋体"/>
                <w:color w:val="000000"/>
                <w:szCs w:val="21"/>
              </w:rPr>
            </w:pPr>
            <w:r>
              <w:rPr>
                <w:rFonts w:hint="eastAsia" w:ascii="宋体" w:hAnsi="宋体"/>
                <w:color w:val="000000"/>
                <w:szCs w:val="21"/>
              </w:rPr>
              <w:t>（1）正、副本应分别单独装订,并在投标文件封面的右上角清楚地注明正、副本。</w:t>
            </w:r>
          </w:p>
          <w:p>
            <w:pPr>
              <w:jc w:val="left"/>
              <w:rPr>
                <w:rFonts w:ascii="宋体" w:hAnsi="宋体"/>
                <w:color w:val="000000"/>
                <w:szCs w:val="21"/>
              </w:rPr>
            </w:pPr>
            <w:r>
              <w:rPr>
                <w:rFonts w:hint="eastAsia" w:ascii="宋体" w:hAnsi="宋体"/>
                <w:color w:val="000000"/>
                <w:szCs w:val="21"/>
              </w:rPr>
              <w:t>（2）应规格统一、采用A4规格或装订成A4规格，装订应牢固、不易拆散和换页。</w:t>
            </w:r>
          </w:p>
          <w:p>
            <w:pPr>
              <w:jc w:val="left"/>
              <w:rPr>
                <w:rFonts w:ascii="宋体" w:hAnsi="宋体" w:cs="宋体"/>
                <w:color w:val="000000"/>
                <w:szCs w:val="21"/>
              </w:rPr>
            </w:pPr>
            <w:r>
              <w:rPr>
                <w:rFonts w:hint="eastAsia" w:ascii="宋体" w:hAnsi="宋体"/>
                <w:color w:val="000000"/>
                <w:szCs w:val="21"/>
              </w:rPr>
              <w:t>（3）投标文件正本、副本、电子版</w:t>
            </w:r>
            <w:r>
              <w:rPr>
                <w:rFonts w:hint="eastAsia" w:ascii="宋体" w:hAnsi="宋体"/>
                <w:color w:val="000000"/>
                <w:szCs w:val="21"/>
                <w:u w:val="single"/>
              </w:rPr>
              <w:t>一起密封</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封套上应载明的信息</w:t>
            </w:r>
          </w:p>
        </w:tc>
        <w:tc>
          <w:tcPr>
            <w:tcW w:w="4098" w:type="dxa"/>
            <w:vAlign w:val="center"/>
          </w:tcPr>
          <w:p>
            <w:pPr>
              <w:jc w:val="left"/>
              <w:rPr>
                <w:rFonts w:ascii="宋体" w:hAnsi="宋体" w:cs="宋体"/>
                <w:color w:val="000000"/>
                <w:szCs w:val="21"/>
              </w:rPr>
            </w:pPr>
            <w:permStart w:id="25" w:edGrp="everyone"/>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招标人名称：大千生态环境集团股份有限公司</w:t>
            </w:r>
          </w:p>
          <w:p>
            <w:pPr>
              <w:jc w:val="left"/>
              <w:rPr>
                <w:rFonts w:ascii="宋体" w:hAnsi="宋体" w:cs="宋体"/>
                <w:color w:val="000000"/>
                <w:szCs w:val="21"/>
              </w:rPr>
            </w:pPr>
            <w:r>
              <w:rPr>
                <w:rFonts w:hint="eastAsia" w:ascii="宋体" w:hAnsi="宋体" w:cs="宋体"/>
                <w:color w:val="000000"/>
                <w:szCs w:val="21"/>
                <w:u w:val="single"/>
              </w:rPr>
              <w:t>雄安新区2019年植树造林项目（秋季）生态游憩林部分施工总承包第二标段绿化养护工程</w:t>
            </w:r>
            <w:r>
              <w:rPr>
                <w:rFonts w:hint="eastAsia" w:ascii="宋体" w:hAnsi="宋体" w:cs="宋体"/>
                <w:color w:val="000000"/>
                <w:szCs w:val="21"/>
              </w:rPr>
              <w:t>投标文件</w:t>
            </w:r>
          </w:p>
          <w:p>
            <w:pPr>
              <w:jc w:val="left"/>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2020</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5</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25</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rPr>
              <w:t xml:space="preserve"> 14 时 </w:t>
            </w:r>
            <w:r>
              <w:rPr>
                <w:rFonts w:hint="eastAsia" w:ascii="宋体" w:hAnsi="宋体" w:cs="宋体"/>
                <w:color w:val="000000"/>
                <w:szCs w:val="21"/>
                <w:u w:val="single"/>
                <w:lang w:val="en-US" w:eastAsia="zh-CN"/>
              </w:rPr>
              <w:t>0</w:t>
            </w:r>
            <w:r>
              <w:rPr>
                <w:rFonts w:hint="eastAsia" w:ascii="宋体" w:hAnsi="宋体" w:cs="宋体"/>
                <w:color w:val="000000"/>
                <w:szCs w:val="21"/>
                <w:u w:val="single"/>
              </w:rPr>
              <w:t xml:space="preserve">0 </w:t>
            </w:r>
            <w:r>
              <w:rPr>
                <w:rFonts w:hint="eastAsia" w:ascii="宋体" w:hAnsi="宋体" w:cs="宋体"/>
                <w:color w:val="000000"/>
                <w:szCs w:val="21"/>
              </w:rPr>
              <w:t>分前不得开启</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top"/>
          </w:tcPr>
          <w:p>
            <w:pPr>
              <w:jc w:val="center"/>
              <w:rPr>
                <w:rFonts w:ascii="宋体" w:hAnsi="宋体" w:cs="宋体"/>
                <w:color w:val="000000"/>
                <w:szCs w:val="21"/>
              </w:rPr>
            </w:pPr>
            <w:r>
              <w:rPr>
                <w:rFonts w:hint="eastAsia" w:ascii="宋体" w:hAnsi="宋体" w:cs="宋体"/>
                <w:color w:val="000000"/>
                <w:szCs w:val="21"/>
              </w:rPr>
              <w:t>4.2.1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投标截止时间</w:t>
            </w:r>
          </w:p>
        </w:tc>
        <w:tc>
          <w:tcPr>
            <w:tcW w:w="4098" w:type="dxa"/>
            <w:vAlign w:val="center"/>
          </w:tcPr>
          <w:p>
            <w:pPr>
              <w:jc w:val="left"/>
              <w:rPr>
                <w:rFonts w:ascii="宋体" w:hAnsi="宋体" w:cs="宋体"/>
                <w:color w:val="000000"/>
                <w:szCs w:val="21"/>
              </w:rPr>
            </w:pPr>
            <w:permStart w:id="26" w:edGrp="everyone"/>
            <w:r>
              <w:rPr>
                <w:rFonts w:hint="eastAsia" w:ascii="宋体" w:hAnsi="宋体" w:cs="宋体"/>
                <w:color w:val="000000"/>
                <w:szCs w:val="21"/>
                <w:u w:val="single"/>
              </w:rPr>
              <w:t xml:space="preserve"> 2020</w:t>
            </w:r>
            <w:r>
              <w:rPr>
                <w:rFonts w:hint="eastAsia" w:ascii="宋体" w:hAnsi="宋体" w:cs="宋体"/>
                <w:color w:val="000000"/>
                <w:szCs w:val="21"/>
              </w:rPr>
              <w:t>年</w:t>
            </w:r>
            <w:r>
              <w:rPr>
                <w:rFonts w:hint="eastAsia" w:ascii="宋体" w:hAnsi="宋体" w:cs="宋体"/>
                <w:color w:val="000000"/>
                <w:szCs w:val="21"/>
                <w:highlight w:val="yellow"/>
                <w:u w:val="single"/>
              </w:rPr>
              <w:t xml:space="preserve"> </w:t>
            </w:r>
            <w:r>
              <w:rPr>
                <w:rFonts w:hint="eastAsia" w:ascii="宋体" w:hAnsi="宋体" w:cs="宋体"/>
                <w:color w:val="000000"/>
                <w:szCs w:val="21"/>
                <w:highlight w:val="yellow"/>
                <w:u w:val="single"/>
                <w:lang w:val="en-US" w:eastAsia="zh-CN"/>
              </w:rPr>
              <w:t>5</w:t>
            </w:r>
            <w:r>
              <w:rPr>
                <w:rFonts w:hint="eastAsia" w:ascii="宋体" w:hAnsi="宋体" w:cs="宋体"/>
                <w:color w:val="000000"/>
                <w:szCs w:val="21"/>
                <w:highlight w:val="yellow"/>
                <w:u w:val="single"/>
              </w:rPr>
              <w:t xml:space="preserve"> </w:t>
            </w:r>
            <w:r>
              <w:rPr>
                <w:rFonts w:hint="eastAsia" w:ascii="宋体" w:hAnsi="宋体" w:cs="宋体"/>
                <w:color w:val="000000"/>
                <w:szCs w:val="21"/>
              </w:rPr>
              <w:t>月</w:t>
            </w:r>
            <w:r>
              <w:rPr>
                <w:rFonts w:hint="eastAsia" w:ascii="宋体" w:hAnsi="宋体" w:cs="宋体"/>
                <w:color w:val="000000"/>
                <w:szCs w:val="21"/>
                <w:highlight w:val="yellow"/>
                <w:u w:val="single"/>
              </w:rPr>
              <w:t xml:space="preserve"> </w:t>
            </w:r>
            <w:r>
              <w:rPr>
                <w:rFonts w:hint="eastAsia" w:ascii="宋体" w:hAnsi="宋体" w:cs="宋体"/>
                <w:color w:val="000000"/>
                <w:szCs w:val="21"/>
                <w:highlight w:val="yellow"/>
                <w:u w:val="single"/>
                <w:lang w:val="en-US" w:eastAsia="zh-CN"/>
              </w:rPr>
              <w:t>25</w:t>
            </w:r>
            <w:r>
              <w:rPr>
                <w:rFonts w:hint="eastAsia" w:ascii="宋体" w:hAnsi="宋体" w:cs="宋体"/>
                <w:color w:val="000000"/>
                <w:szCs w:val="21"/>
                <w:highlight w:val="yellow"/>
                <w:u w:val="single"/>
              </w:rPr>
              <w:t xml:space="preserve"> </w:t>
            </w:r>
            <w:r>
              <w:rPr>
                <w:rFonts w:hint="eastAsia" w:ascii="宋体" w:hAnsi="宋体" w:cs="宋体"/>
                <w:color w:val="000000"/>
                <w:szCs w:val="21"/>
              </w:rPr>
              <w:t>日</w:t>
            </w:r>
            <w:r>
              <w:rPr>
                <w:rFonts w:hint="eastAsia" w:ascii="宋体" w:hAnsi="宋体" w:cs="宋体"/>
                <w:color w:val="000000"/>
                <w:szCs w:val="21"/>
                <w:u w:val="single"/>
              </w:rPr>
              <w:t>14时</w:t>
            </w:r>
            <w:r>
              <w:rPr>
                <w:rFonts w:hint="eastAsia" w:ascii="宋体" w:hAnsi="宋体" w:cs="宋体"/>
                <w:color w:val="000000"/>
                <w:szCs w:val="21"/>
                <w:u w:val="single"/>
                <w:lang w:val="en-US" w:eastAsia="zh-CN"/>
              </w:rPr>
              <w:t>0</w:t>
            </w:r>
            <w:r>
              <w:rPr>
                <w:rFonts w:hint="eastAsia" w:ascii="宋体" w:hAnsi="宋体" w:cs="宋体"/>
                <w:color w:val="000000"/>
                <w:szCs w:val="21"/>
                <w:u w:val="single"/>
              </w:rPr>
              <w:t>0</w:t>
            </w:r>
            <w:r>
              <w:rPr>
                <w:rFonts w:hint="eastAsia" w:ascii="宋体" w:hAnsi="宋体" w:cs="宋体"/>
                <w:color w:val="000000"/>
                <w:szCs w:val="21"/>
              </w:rPr>
              <w:t>分</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4.2.2</w:t>
            </w:r>
          </w:p>
        </w:tc>
        <w:tc>
          <w:tcPr>
            <w:tcW w:w="3118" w:type="dxa"/>
            <w:vAlign w:val="center"/>
          </w:tcPr>
          <w:p>
            <w:pPr>
              <w:jc w:val="center"/>
              <w:rPr>
                <w:rFonts w:ascii="宋体" w:hAnsi="宋体" w:cs="宋体"/>
                <w:b/>
                <w:bCs/>
                <w:color w:val="000000"/>
                <w:szCs w:val="21"/>
              </w:rPr>
            </w:pPr>
            <w:r>
              <w:rPr>
                <w:rFonts w:hint="eastAsia" w:ascii="宋体" w:hAnsi="宋体" w:cs="宋体"/>
                <w:color w:val="000000"/>
                <w:szCs w:val="21"/>
              </w:rPr>
              <w:t>递交投标文件地点</w:t>
            </w:r>
          </w:p>
        </w:tc>
        <w:tc>
          <w:tcPr>
            <w:tcW w:w="4098" w:type="dxa"/>
            <w:vAlign w:val="center"/>
          </w:tcPr>
          <w:p>
            <w:pPr>
              <w:jc w:val="left"/>
              <w:rPr>
                <w:rFonts w:ascii="宋体" w:hAnsi="宋体" w:cs="宋体"/>
                <w:b/>
                <w:bCs/>
                <w:color w:val="000000"/>
                <w:szCs w:val="21"/>
              </w:rPr>
            </w:pPr>
            <w:permStart w:id="27" w:edGrp="everyone"/>
            <w:r>
              <w:rPr>
                <w:rFonts w:hint="eastAsia" w:ascii="宋体" w:hAnsi="宋体" w:cs="宋体"/>
                <w:color w:val="000000"/>
                <w:szCs w:val="21"/>
              </w:rPr>
              <w:t>河北省保定市雄县龙湾镇胡各庄村大千公司项目部</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4.2.3</w:t>
            </w:r>
          </w:p>
        </w:tc>
        <w:tc>
          <w:tcPr>
            <w:tcW w:w="3118" w:type="dxa"/>
            <w:vAlign w:val="center"/>
          </w:tcPr>
          <w:p>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pPr>
              <w:jc w:val="left"/>
              <w:rPr>
                <w:rFonts w:ascii="宋体" w:hAnsi="宋体" w:cs="宋体"/>
                <w:color w:val="000000"/>
                <w:szCs w:val="21"/>
                <w:highlight w:val="yellow"/>
              </w:rPr>
            </w:pPr>
            <w:r>
              <w:rPr>
                <w:rFonts w:hint="eastAsia" w:ascii="宋体" w:hAnsi="宋体" w:cs="宋体"/>
                <w:color w:val="000000"/>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开标时间和地点</w:t>
            </w:r>
          </w:p>
        </w:tc>
        <w:tc>
          <w:tcPr>
            <w:tcW w:w="4098" w:type="dxa"/>
            <w:vAlign w:val="center"/>
          </w:tcPr>
          <w:p>
            <w:pPr>
              <w:pStyle w:val="56"/>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pPr>
              <w:ind w:left="1050" w:hanging="1050" w:hangingChars="500"/>
              <w:rPr>
                <w:rFonts w:ascii="宋体" w:hAnsi="宋体" w:cs="宋体"/>
                <w:color w:val="000000"/>
                <w:szCs w:val="21"/>
              </w:rPr>
            </w:pPr>
            <w:r>
              <w:rPr>
                <w:rFonts w:ascii="宋体" w:hAnsi="宋体" w:cs="宋体"/>
                <w:color w:val="000000"/>
                <w:szCs w:val="21"/>
              </w:rPr>
              <w:t>开标地点：</w:t>
            </w:r>
            <w:permStart w:id="28" w:edGrp="everyone"/>
            <w:r>
              <w:rPr>
                <w:rFonts w:hint="eastAsia" w:ascii="宋体" w:hAnsi="宋体" w:cs="宋体"/>
                <w:color w:val="000000"/>
                <w:szCs w:val="21"/>
              </w:rPr>
              <w:t>河北省保定市雄县龙湾镇胡各庄村大千公司项目部</w:t>
            </w:r>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开标程序</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（1）主持人介绍与会人员；</w:t>
            </w:r>
          </w:p>
          <w:p>
            <w:pPr>
              <w:jc w:val="left"/>
              <w:rPr>
                <w:rFonts w:ascii="宋体" w:hAnsi="宋体" w:cs="宋体"/>
                <w:color w:val="000000"/>
                <w:szCs w:val="21"/>
              </w:rPr>
            </w:pPr>
            <w:r>
              <w:rPr>
                <w:rFonts w:hint="eastAsia" w:ascii="宋体" w:hAnsi="宋体" w:cs="宋体"/>
                <w:color w:val="000000"/>
                <w:szCs w:val="21"/>
              </w:rPr>
              <w:t>（2）主持人宣读开标纪律；</w:t>
            </w:r>
          </w:p>
          <w:p>
            <w:pPr>
              <w:jc w:val="left"/>
              <w:rPr>
                <w:rFonts w:ascii="宋体" w:hAnsi="宋体" w:cs="宋体"/>
                <w:color w:val="000000"/>
                <w:szCs w:val="21"/>
              </w:rPr>
            </w:pPr>
            <w:r>
              <w:rPr>
                <w:rFonts w:hint="eastAsia" w:ascii="宋体" w:hAnsi="宋体" w:cs="宋体"/>
                <w:color w:val="000000"/>
                <w:szCs w:val="21"/>
              </w:rPr>
              <w:t>（3）招标工作人员报告投标文件的投送情况；</w:t>
            </w:r>
          </w:p>
          <w:p>
            <w:pPr>
              <w:jc w:val="left"/>
              <w:rPr>
                <w:rFonts w:ascii="宋体" w:hAnsi="宋体" w:cs="宋体"/>
                <w:color w:val="000000"/>
                <w:szCs w:val="21"/>
              </w:rPr>
            </w:pPr>
            <w:r>
              <w:rPr>
                <w:rFonts w:hint="eastAsia" w:ascii="宋体" w:hAnsi="宋体" w:cs="宋体"/>
                <w:color w:val="000000"/>
                <w:szCs w:val="21"/>
              </w:rPr>
              <w:t>（4）招标人检查投标文件的密封情况；</w:t>
            </w:r>
          </w:p>
          <w:p>
            <w:pPr>
              <w:jc w:val="left"/>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jc w:val="left"/>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6.1.1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评标小组的组建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评标小组构成：共5人，由招标人</w:t>
            </w:r>
            <w:r>
              <w:rPr>
                <w:rFonts w:ascii="宋体" w:hAnsi="宋体" w:cs="宋体"/>
                <w:color w:val="000000"/>
                <w:szCs w:val="21"/>
              </w:rPr>
              <w:t>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是否授权评标小组确定中标人</w:t>
            </w:r>
          </w:p>
        </w:tc>
        <w:tc>
          <w:tcPr>
            <w:tcW w:w="4098" w:type="dxa"/>
            <w:vAlign w:val="center"/>
          </w:tcPr>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
          <w:p>
            <w:pPr>
              <w:pStyle w:val="56"/>
              <w:spacing w:before="63"/>
              <w:rPr>
                <w:rFonts w:ascii="宋体" w:hAnsi="宋体" w:cs="宋体"/>
                <w:color w:val="000000"/>
                <w:sz w:val="21"/>
                <w:szCs w:val="21"/>
                <w:lang w:eastAsia="zh-CN"/>
              </w:rPr>
            </w:pPr>
            <w:r>
              <w:rPr>
                <w:rFonts w:hint="eastAsia" w:ascii="MS Mincho" w:hAnsi="MS Mincho" w:eastAsia="MS Mincho" w:cs="MS Mincho"/>
                <w:color w:val="000000"/>
                <w:kern w:val="2"/>
                <w:sz w:val="21"/>
                <w:szCs w:val="21"/>
                <w:lang w:eastAsia="zh-CN"/>
              </w:rPr>
              <w:t>☑</w:t>
            </w:r>
            <w:r>
              <w:rPr>
                <w:rFonts w:hint="eastAsia" w:ascii="宋体" w:hAnsi="宋体" w:cs="宋体"/>
                <w:color w:val="000000"/>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履约担保</w:t>
            </w:r>
          </w:p>
        </w:tc>
        <w:tc>
          <w:tcPr>
            <w:tcW w:w="4098" w:type="dxa"/>
            <w:vAlign w:val="center"/>
          </w:tcPr>
          <w:p>
            <w:pPr>
              <w:jc w:val="left"/>
              <w:rPr>
                <w:rFonts w:ascii="宋体" w:hAnsi="宋体" w:cs="宋体"/>
                <w:color w:val="000000"/>
                <w:szCs w:val="21"/>
              </w:rPr>
            </w:pPr>
            <w:permStart w:id="29" w:edGrp="everyone"/>
            <w:r>
              <w:rPr>
                <w:rFonts w:hint="eastAsia" w:ascii="宋体" w:hAnsi="宋体" w:cs="宋体"/>
                <w:color w:val="000000"/>
                <w:szCs w:val="21"/>
              </w:rPr>
              <w:t>是否要求提供履约担保：</w:t>
            </w:r>
          </w:p>
          <w:p>
            <w:pPr>
              <w:jc w:val="left"/>
              <w:rPr>
                <w:rFonts w:ascii="宋体" w:hAnsi="宋体" w:cs="宋体"/>
                <w:color w:val="000000"/>
                <w:szCs w:val="21"/>
              </w:rPr>
            </w:pPr>
            <w:r>
              <w:rPr>
                <w:rFonts w:hint="eastAsia" w:ascii="MS Mincho" w:hAnsi="MS Mincho" w:eastAsia="MS Mincho" w:cs="MS Mincho"/>
                <w:color w:val="000000"/>
                <w:kern w:val="2"/>
                <w:sz w:val="21"/>
                <w:szCs w:val="21"/>
                <w:lang w:eastAsia="zh-CN"/>
              </w:rPr>
              <w:t>☑</w:t>
            </w:r>
            <w:r>
              <w:rPr>
                <w:rFonts w:hint="eastAsia" w:ascii="宋体" w:hAnsi="宋体" w:cs="宋体"/>
                <w:color w:val="000000"/>
                <w:szCs w:val="21"/>
              </w:rPr>
              <w:t>否</w:t>
            </w:r>
          </w:p>
          <w:p>
            <w:pPr>
              <w:jc w:val="left"/>
              <w:rPr>
                <w:rFonts w:ascii="宋体" w:hAnsi="宋体" w:cs="宋体"/>
                <w:color w:val="000000"/>
                <w:szCs w:val="21"/>
                <w:u w:val="single"/>
              </w:rPr>
            </w:pPr>
            <w:r>
              <w:rPr>
                <w:rFonts w:hint="eastAsia" w:ascii="宋体" w:hAnsi="宋体" w:cs="宋体"/>
                <w:color w:val="000000"/>
                <w:szCs w:val="21"/>
              </w:rPr>
              <w:t>履约担保的形式：</w:t>
            </w:r>
            <w:r>
              <w:rPr>
                <w:rFonts w:hint="eastAsia" w:ascii="宋体" w:hAnsi="宋体" w:cs="宋体"/>
                <w:color w:val="000000"/>
                <w:szCs w:val="21"/>
                <w:u w:val="single"/>
              </w:rPr>
              <w:t>现金、电汇、银行保函</w:t>
            </w:r>
            <w:r>
              <w:rPr>
                <w:rFonts w:hint="eastAsia" w:ascii="宋体" w:hAnsi="宋体" w:cs="宋体"/>
                <w:color w:val="000000"/>
                <w:szCs w:val="21"/>
              </w:rPr>
              <w:t>履约担保的金额：</w:t>
            </w:r>
            <w:r>
              <w:rPr>
                <w:rFonts w:hint="eastAsia" w:ascii="宋体" w:hAnsi="宋体" w:cs="宋体"/>
                <w:color w:val="000000"/>
                <w:szCs w:val="21"/>
                <w:u w:val="single"/>
              </w:rPr>
              <w:t>中标人需在发包人发出中标通知7日内，按</w:t>
            </w:r>
            <w:r>
              <w:rPr>
                <w:rFonts w:hint="eastAsia" w:ascii="宋体" w:hAnsi="宋体" w:cs="宋体"/>
                <w:color w:val="000000"/>
                <w:szCs w:val="21"/>
                <w:u w:val="single"/>
                <w:lang w:val="en-US" w:eastAsia="zh-CN"/>
              </w:rPr>
              <w:t xml:space="preserve"> </w:t>
            </w:r>
            <w:r>
              <w:rPr>
                <w:rFonts w:hint="eastAsia" w:ascii="宋体" w:hAnsi="宋体" w:cs="宋体"/>
                <w:b/>
                <w:bCs/>
                <w:color w:val="000000"/>
                <w:szCs w:val="21"/>
                <w:u w:val="single"/>
                <w:lang w:val="en-US" w:eastAsia="zh-CN"/>
              </w:rPr>
              <w:t xml:space="preserve">5% </w:t>
            </w:r>
            <w:r>
              <w:rPr>
                <w:rFonts w:hint="eastAsia" w:ascii="宋体" w:hAnsi="宋体" w:cs="宋体"/>
                <w:color w:val="000000"/>
                <w:szCs w:val="21"/>
                <w:u w:val="single"/>
              </w:rPr>
              <w:t>向发包人提交履约保证金。退还时间及方式：全部工程竣工验收合格后一次性退还（不计息）</w:t>
            </w:r>
          </w:p>
          <w:p>
            <w:pPr>
              <w:rPr>
                <w:rFonts w:ascii="宋体" w:hAnsi="宋体"/>
                <w:color w:val="000000"/>
                <w:szCs w:val="21"/>
              </w:rPr>
            </w:pPr>
            <w:r>
              <w:rPr>
                <w:rFonts w:hint="eastAsia" w:ascii="宋体" w:hAnsi="宋体"/>
                <w:color w:val="000000"/>
                <w:szCs w:val="21"/>
              </w:rPr>
              <w:t>户名：大千生态环境集团股份有限公司</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olor w:val="000000"/>
                <w:szCs w:val="21"/>
              </w:rPr>
            </w:pPr>
            <w:r>
              <w:rPr>
                <w:rFonts w:hint="eastAsia" w:ascii="宋体" w:hAnsi="宋体"/>
                <w:color w:val="000000"/>
                <w:szCs w:val="21"/>
              </w:rPr>
              <w:t>帐号：320006647018170053589</w:t>
            </w:r>
          </w:p>
          <w:p>
            <w:pPr>
              <w:jc w:val="left"/>
              <w:rPr>
                <w:rFonts w:ascii="宋体" w:hAnsi="宋体" w:cs="宋体"/>
                <w:color w:val="000000"/>
                <w:szCs w:val="21"/>
              </w:rPr>
            </w:pPr>
            <w:r>
              <w:rPr>
                <w:rFonts w:hint="eastAsia" w:ascii="宋体" w:hAnsi="宋体"/>
                <w:color w:val="000000"/>
                <w:szCs w:val="21"/>
              </w:rPr>
              <w:t>详见投标人须知7.3.1条款</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9.4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监督人：勾建山</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7216" w:type="dxa"/>
            <w:gridSpan w:val="2"/>
            <w:vAlign w:val="center"/>
          </w:tcPr>
          <w:p>
            <w:pPr>
              <w:jc w:val="center"/>
              <w:rPr>
                <w:rFonts w:ascii="宋体" w:hAnsi="宋体" w:cs="宋体"/>
                <w:color w:val="000000"/>
                <w:szCs w:val="21"/>
              </w:rPr>
            </w:pPr>
            <w:r>
              <w:rPr>
                <w:rFonts w:ascii="宋体" w:hAnsi="宋体" w:cs="宋体"/>
                <w:b/>
                <w:bCs/>
                <w:color w:val="00000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w:t>
            </w:r>
          </w:p>
        </w:tc>
        <w:tc>
          <w:tcPr>
            <w:tcW w:w="3118" w:type="dxa"/>
            <w:vAlign w:val="center"/>
          </w:tcPr>
          <w:p>
            <w:pPr>
              <w:jc w:val="center"/>
              <w:rPr>
                <w:rFonts w:eastAsia="宋体"/>
                <w:color w:val="000000"/>
                <w:szCs w:val="21"/>
              </w:rPr>
            </w:pPr>
            <w:r>
              <w:rPr>
                <w:rFonts w:hint="eastAsia" w:eastAsia="宋体"/>
                <w:color w:val="000000"/>
                <w:szCs w:val="21"/>
              </w:rPr>
              <w:t>最高投标限价（招标控制价）</w:t>
            </w:r>
          </w:p>
        </w:tc>
        <w:tc>
          <w:tcPr>
            <w:tcW w:w="4098" w:type="dxa"/>
            <w:vAlign w:val="center"/>
          </w:tcPr>
          <w:p>
            <w:pPr>
              <w:jc w:val="left"/>
              <w:rPr>
                <w:rFonts w:ascii="MS Mincho" w:hAnsi="MS Mincho" w:eastAsia="宋体" w:cs="MS Mincho"/>
                <w:color w:val="000000"/>
                <w:szCs w:val="21"/>
              </w:rPr>
            </w:pPr>
            <w:bookmarkStart w:id="20" w:name="OLE_LINK4"/>
            <w:bookmarkStart w:id="21" w:name="OLE_LINK5"/>
            <w:permStart w:id="30" w:edGrp="everyone"/>
            <w:r>
              <w:rPr>
                <w:rFonts w:hint="eastAsia" w:ascii="宋体" w:hAnsi="宋体" w:cs="宋体"/>
                <w:bCs/>
                <w:color w:val="000000"/>
                <w:szCs w:val="21"/>
              </w:rPr>
              <w:t xml:space="preserve"> </w:t>
            </w:r>
            <w:r>
              <w:rPr>
                <w:rFonts w:hint="eastAsia" w:ascii="宋体" w:hAnsi="宋体" w:cs="宋体"/>
                <w:bCs/>
                <w:color w:val="000000"/>
                <w:szCs w:val="21"/>
                <w:lang w:val="en-US" w:eastAsia="zh-CN"/>
              </w:rPr>
              <w:t>180</w:t>
            </w:r>
            <w:r>
              <w:rPr>
                <w:rFonts w:hint="eastAsia" w:ascii="宋体" w:hAnsi="宋体" w:cs="宋体"/>
                <w:color w:val="000000"/>
                <w:szCs w:val="21"/>
                <w:highlight w:val="yellow"/>
              </w:rPr>
              <w:t>万元</w:t>
            </w:r>
            <w:bookmarkEnd w:id="20"/>
            <w:bookmarkEnd w:id="21"/>
            <w:permEnd w:id="30"/>
            <w:r>
              <w:rPr>
                <w:rFonts w:hint="eastAsia" w:ascii="宋体" w:hAnsi="宋体" w:cs="宋体"/>
                <w:bCs/>
                <w:color w:val="000000"/>
                <w:szCs w:val="21"/>
              </w:rPr>
              <w:t>（超过此报价招标人不予接受）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10.2</w:t>
            </w:r>
          </w:p>
        </w:tc>
        <w:tc>
          <w:tcPr>
            <w:tcW w:w="3118" w:type="dxa"/>
            <w:vAlign w:val="center"/>
          </w:tcPr>
          <w:p>
            <w:pPr>
              <w:jc w:val="center"/>
              <w:rPr>
                <w:rFonts w:eastAsia="宋体"/>
                <w:color w:val="000000"/>
                <w:szCs w:val="21"/>
              </w:rPr>
            </w:pPr>
            <w:r>
              <w:rPr>
                <w:rFonts w:hint="eastAsia" w:eastAsia="宋体"/>
                <w:color w:val="000000"/>
                <w:szCs w:val="21"/>
              </w:rPr>
              <w:t>投标人代表出席开标会</w:t>
            </w:r>
          </w:p>
        </w:tc>
        <w:tc>
          <w:tcPr>
            <w:tcW w:w="4098" w:type="dxa"/>
            <w:vAlign w:val="center"/>
          </w:tcPr>
          <w:p>
            <w:pPr>
              <w:jc w:val="left"/>
              <w:rPr>
                <w:rFonts w:ascii="MS Mincho" w:hAnsi="MS Mincho" w:eastAsia="宋体" w:cs="MS Mincho"/>
                <w:color w:val="000000"/>
                <w:szCs w:val="21"/>
              </w:rPr>
            </w:pPr>
            <w:permStart w:id="31" w:edGrp="everyone"/>
            <w:r>
              <w:rPr>
                <w:rFonts w:hint="eastAsia" w:ascii="宋体" w:hAnsi="宋体" w:cs="宋体"/>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施工组织设计要求</w:t>
            </w:r>
          </w:p>
        </w:tc>
        <w:tc>
          <w:tcPr>
            <w:tcW w:w="4098" w:type="dxa"/>
            <w:vAlign w:val="center"/>
          </w:tcPr>
          <w:p>
            <w:pPr>
              <w:pStyle w:val="56"/>
              <w:rPr>
                <w:rFonts w:ascii="宋体" w:hAnsi="宋体" w:cs="宋体"/>
                <w:color w:val="000000"/>
                <w:kern w:val="2"/>
                <w:sz w:val="21"/>
                <w:szCs w:val="21"/>
                <w:lang w:eastAsia="zh-CN"/>
              </w:rPr>
            </w:pPr>
            <w:permStart w:id="32" w:edGrp="everyone"/>
            <w:r>
              <w:rPr>
                <w:rFonts w:hint="eastAsia" w:ascii="宋体" w:hAnsi="宋体" w:cs="宋体"/>
                <w:color w:val="000000"/>
                <w:kern w:val="2"/>
                <w:sz w:val="21"/>
                <w:szCs w:val="21"/>
                <w:lang w:eastAsia="zh-CN"/>
              </w:rPr>
              <w:t>是否需要编制施工组织设计：</w:t>
            </w:r>
          </w:p>
          <w:p>
            <w:pPr>
              <w:pStyle w:val="56"/>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否</w:t>
            </w:r>
          </w:p>
          <w:p>
            <w:pPr>
              <w:pStyle w:val="56"/>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erm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投标文件电子版</w:t>
            </w:r>
          </w:p>
        </w:tc>
        <w:tc>
          <w:tcPr>
            <w:tcW w:w="4098" w:type="dxa"/>
            <w:vAlign w:val="center"/>
          </w:tcPr>
          <w:p>
            <w:pPr>
              <w:pStyle w:val="56"/>
              <w:rPr>
                <w:rFonts w:ascii="宋体" w:hAnsi="宋体" w:cs="宋体"/>
                <w:color w:val="000000"/>
                <w:kern w:val="2"/>
                <w:sz w:val="21"/>
                <w:szCs w:val="21"/>
                <w:lang w:eastAsia="zh-CN"/>
              </w:rPr>
            </w:pPr>
            <w:permStart w:id="33" w:edGrp="everyone"/>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不要求</w:t>
            </w:r>
          </w:p>
          <w:p>
            <w:pPr>
              <w:pStyle w:val="56"/>
              <w:rPr>
                <w:rFonts w:ascii="宋体" w:hAnsi="宋体" w:cs="宋体"/>
                <w:color w:val="000000"/>
                <w:kern w:val="2"/>
                <w:sz w:val="21"/>
                <w:szCs w:val="21"/>
                <w:lang w:eastAsia="zh-CN"/>
              </w:rPr>
            </w:pPr>
            <w:r>
              <w:rPr>
                <w:rFonts w:hint="eastAsia" w:ascii="MS Mincho" w:hAnsi="MS Mincho" w:eastAsia="MS Mincho" w:cs="MS Mincho"/>
                <w:color w:val="000000"/>
                <w:kern w:val="2"/>
                <w:sz w:val="21"/>
                <w:szCs w:val="21"/>
                <w:lang w:eastAsia="zh-CN"/>
              </w:rPr>
              <w:t>☑</w:t>
            </w:r>
            <w:r>
              <w:rPr>
                <w:rFonts w:hint="eastAsia" w:ascii="宋体" w:hAnsi="宋体" w:cs="宋体"/>
                <w:color w:val="000000"/>
                <w:kern w:val="2"/>
                <w:sz w:val="21"/>
                <w:szCs w:val="21"/>
                <w:lang w:eastAsia="zh-CN"/>
              </w:rPr>
              <w:t>要求</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（1）投标文件电子版份数：壹份</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（2）投标文件电子版内容：包括所有投标文件内容</w:t>
            </w:r>
          </w:p>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（3）投标文件电子版形式： U盘</w:t>
            </w:r>
          </w:p>
          <w:p>
            <w:pPr>
              <w:pStyle w:val="56"/>
              <w:rPr>
                <w:rFonts w:ascii="MS Mincho" w:hAnsi="MS Mincho" w:eastAsia="宋体" w:cs="MS Mincho"/>
                <w:color w:val="000000"/>
                <w:szCs w:val="21"/>
                <w:lang w:eastAsia="zh-CN"/>
              </w:rPr>
            </w:pPr>
            <w:r>
              <w:rPr>
                <w:rFonts w:hint="eastAsia" w:ascii="宋体" w:hAnsi="宋体" w:cs="宋体"/>
                <w:color w:val="000000"/>
                <w:kern w:val="2"/>
                <w:sz w:val="21"/>
                <w:szCs w:val="21"/>
                <w:lang w:eastAsia="zh-CN"/>
              </w:rPr>
              <w:t>（4）投标文件电子版密封方式：电子版与投标文件正本副本一起密封</w:t>
            </w:r>
            <w:perm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评标方法</w:t>
            </w:r>
          </w:p>
        </w:tc>
        <w:tc>
          <w:tcPr>
            <w:tcW w:w="4098" w:type="dxa"/>
            <w:vAlign w:val="center"/>
          </w:tcPr>
          <w:p>
            <w:pPr>
              <w:pStyle w:val="56"/>
              <w:rPr>
                <w:rFonts w:ascii="宋体" w:hAnsi="宋体" w:cs="宋体"/>
                <w:color w:val="000000"/>
                <w:kern w:val="2"/>
                <w:sz w:val="21"/>
                <w:szCs w:val="21"/>
                <w:lang w:eastAsia="zh-CN"/>
              </w:rPr>
            </w:pPr>
            <w:r>
              <w:rPr>
                <w:rFonts w:hint="eastAsia" w:ascii="MS Mincho" w:hAnsi="MS Mincho" w:eastAsia="MS Mincho" w:cs="MS Mincho"/>
                <w:color w:val="000000"/>
                <w:kern w:val="2"/>
                <w:sz w:val="21"/>
                <w:szCs w:val="21"/>
                <w:lang w:eastAsia="zh-CN"/>
              </w:rPr>
              <w:t>☑</w:t>
            </w:r>
            <w:r>
              <w:rPr>
                <w:rFonts w:hint="eastAsia" w:ascii="宋体" w:hAnsi="宋体" w:cs="宋体"/>
                <w:color w:val="000000"/>
                <w:kern w:val="2"/>
                <w:sz w:val="21"/>
                <w:szCs w:val="21"/>
                <w:lang w:eastAsia="zh-CN"/>
              </w:rPr>
              <w:t>合理低价法</w:t>
            </w:r>
          </w:p>
          <w:p>
            <w:pPr>
              <w:rPr>
                <w:rFonts w:ascii="宋体" w:hAnsi="宋体" w:cs="宋体"/>
                <w:color w:val="000000"/>
                <w:szCs w:val="21"/>
              </w:rPr>
            </w:pPr>
            <w:r>
              <w:rPr>
                <w:rFonts w:hint="eastAsia" w:ascii="宋体" w:hAnsi="宋体" w:cs="宋体"/>
                <w:color w:val="000000"/>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10.6</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报价唯一</w:t>
            </w:r>
          </w:p>
        </w:tc>
        <w:tc>
          <w:tcPr>
            <w:tcW w:w="4098" w:type="dxa"/>
            <w:vAlign w:val="center"/>
          </w:tcPr>
          <w:p>
            <w:pPr>
              <w:pStyle w:val="56"/>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只能有一个有效报价。即：单价和总价都只允许有一个报价，任何有选择和保留的</w:t>
            </w:r>
          </w:p>
          <w:p>
            <w:pPr>
              <w:pStyle w:val="56"/>
              <w:rPr>
                <w:rFonts w:ascii="MS Mincho" w:hAnsi="MS Mincho" w:eastAsia="MS Mincho" w:cs="MS Mincho"/>
                <w:color w:val="000000"/>
                <w:kern w:val="2"/>
                <w:sz w:val="21"/>
                <w:szCs w:val="21"/>
                <w:lang w:eastAsia="zh-CN"/>
              </w:rPr>
            </w:pPr>
            <w:r>
              <w:rPr>
                <w:rFonts w:hint="eastAsia" w:ascii="宋体" w:hAnsi="宋体" w:cs="宋体"/>
                <w:color w:val="000000"/>
                <w:kern w:val="2"/>
                <w:sz w:val="21"/>
                <w:szCs w:val="21"/>
                <w:lang w:eastAsia="zh-CN"/>
              </w:rPr>
              <w:t>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10.7</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计税方法</w:t>
            </w:r>
          </w:p>
        </w:tc>
        <w:tc>
          <w:tcPr>
            <w:tcW w:w="4098" w:type="dxa"/>
            <w:vAlign w:val="center"/>
          </w:tcPr>
          <w:p>
            <w:pPr>
              <w:pStyle w:val="56"/>
              <w:rPr>
                <w:rFonts w:ascii="宋体" w:hAnsi="宋体" w:cs="宋体"/>
                <w:color w:val="000000"/>
                <w:szCs w:val="21"/>
                <w:lang w:eastAsia="zh-CN"/>
              </w:rPr>
            </w:pPr>
            <w:permStart w:id="34" w:edGrp="everyone"/>
            <w:r>
              <w:rPr>
                <w:rFonts w:hint="eastAsia" w:ascii="MS Mincho" w:hAnsi="MS Mincho" w:eastAsia="MS Mincho" w:cs="MS Mincho"/>
                <w:color w:val="000000"/>
                <w:kern w:val="2"/>
                <w:sz w:val="21"/>
                <w:szCs w:val="21"/>
                <w:lang w:eastAsia="zh-CN"/>
              </w:rPr>
              <w:t>☑</w:t>
            </w:r>
            <w:r>
              <w:rPr>
                <w:rFonts w:hint="eastAsia" w:ascii="宋体" w:hAnsi="宋体" w:cs="宋体"/>
                <w:color w:val="000000"/>
                <w:kern w:val="2"/>
                <w:sz w:val="21"/>
                <w:szCs w:val="21"/>
                <w:lang w:eastAsia="zh-CN"/>
              </w:rPr>
              <w:t>一般计税方法，</w:t>
            </w:r>
            <w:r>
              <w:rPr>
                <w:rFonts w:hint="eastAsia" w:ascii="宋体" w:hAnsi="宋体" w:cs="宋体"/>
                <w:b/>
                <w:color w:val="000000"/>
                <w:kern w:val="2"/>
                <w:sz w:val="21"/>
                <w:szCs w:val="21"/>
                <w:lang w:eastAsia="zh-CN"/>
              </w:rPr>
              <w:t>投标报价按</w:t>
            </w:r>
            <w:r>
              <w:rPr>
                <w:rFonts w:ascii="宋体" w:hAnsi="宋体" w:cs="宋体"/>
                <w:b/>
                <w:color w:val="000000"/>
                <w:kern w:val="2"/>
                <w:sz w:val="21"/>
                <w:szCs w:val="21"/>
                <w:lang w:eastAsia="zh-CN"/>
              </w:rPr>
              <w:t>9</w:t>
            </w:r>
            <w:r>
              <w:rPr>
                <w:rFonts w:hint="eastAsia" w:ascii="宋体" w:hAnsi="宋体" w:cs="宋体"/>
                <w:b/>
                <w:color w:val="000000"/>
                <w:kern w:val="2"/>
                <w:sz w:val="21"/>
                <w:szCs w:val="21"/>
                <w:lang w:eastAsia="zh-CN"/>
              </w:rPr>
              <w:t>%的增值税税金考虑计入，最终合同签订时以中标人实际可提供的开票税率调整修正合同价格。</w:t>
            </w:r>
            <w:perm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10.8</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水电费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10.9</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主材损耗考核</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10.10</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投标文件的真实性要求</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知识产权</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10.13</w:t>
            </w:r>
          </w:p>
        </w:tc>
        <w:tc>
          <w:tcPr>
            <w:tcW w:w="3118" w:type="dxa"/>
            <w:vAlign w:val="center"/>
          </w:tcPr>
          <w:p>
            <w:pPr>
              <w:jc w:val="center"/>
              <w:rPr>
                <w:rFonts w:eastAsia="宋体"/>
                <w:color w:val="000000"/>
                <w:szCs w:val="21"/>
              </w:rPr>
            </w:pPr>
            <w:r>
              <w:rPr>
                <w:rFonts w:hint="eastAsia" w:eastAsia="宋体"/>
                <w:color w:val="000000"/>
                <w:szCs w:val="21"/>
              </w:rPr>
              <w:t>解释权</w:t>
            </w:r>
          </w:p>
        </w:tc>
        <w:tc>
          <w:tcPr>
            <w:tcW w:w="4098" w:type="dxa"/>
            <w:vAlign w:val="center"/>
          </w:tcPr>
          <w:p>
            <w:pPr>
              <w:jc w:val="left"/>
              <w:rPr>
                <w:rFonts w:ascii="MS Mincho" w:hAnsi="MS Mincho" w:eastAsia="宋体" w:cs="MS Mincho"/>
                <w:color w:val="000000"/>
                <w:szCs w:val="21"/>
              </w:rPr>
            </w:pPr>
            <w:r>
              <w:rPr>
                <w:rFonts w:hint="eastAsia" w:ascii="宋体" w:hAnsi="宋体" w:cs="宋体"/>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其他要求</w:t>
            </w:r>
          </w:p>
        </w:tc>
        <w:tc>
          <w:tcPr>
            <w:tcW w:w="4098" w:type="dxa"/>
            <w:vAlign w:val="center"/>
          </w:tcPr>
          <w:p>
            <w:pPr>
              <w:rPr>
                <w:rFonts w:ascii="宋体" w:hAnsi="宋体"/>
                <w:color w:val="000000"/>
                <w:szCs w:val="21"/>
              </w:rPr>
            </w:pPr>
            <w:r>
              <w:rPr>
                <w:rFonts w:hint="eastAsia" w:ascii="宋体" w:hAnsi="宋体"/>
                <w:color w:val="000000"/>
                <w:szCs w:val="21"/>
              </w:rPr>
              <w:t>凡参加投标的企业，一经发现有围串标、挂靠、转包等不良行为的，一律计入不良行为，限制参与大千生态环境集团股份有限公司招标项目6个月以上。</w:t>
            </w:r>
          </w:p>
        </w:tc>
      </w:tr>
    </w:tbl>
    <w:p>
      <w:pPr>
        <w:rPr>
          <w:rFonts w:ascii="黑体" w:hAnsi="黑体" w:eastAsia="黑体"/>
          <w:color w:val="000000"/>
        </w:rPr>
      </w:pPr>
    </w:p>
    <w:p>
      <w:pPr>
        <w:pStyle w:val="4"/>
        <w:ind w:left="44" w:leftChars="21"/>
        <w:jc w:val="left"/>
        <w:rPr>
          <w:color w:val="000000"/>
        </w:rPr>
      </w:pPr>
      <w:bookmarkStart w:id="22" w:name="_Toc31320"/>
      <w:bookmarkStart w:id="23" w:name="_Toc477628953"/>
      <w:r>
        <w:rPr>
          <w:rFonts w:hint="eastAsia" w:ascii="黑体" w:hAnsi="黑体" w:eastAsia="黑体" w:cs="宋体"/>
          <w:color w:val="000000"/>
        </w:rPr>
        <w:br w:type="page"/>
      </w:r>
      <w:bookmarkEnd w:id="22"/>
      <w:bookmarkEnd w:id="23"/>
      <w:bookmarkStart w:id="24" w:name="_Toc477628955"/>
      <w:bookmarkStart w:id="25" w:name="_Toc2523148"/>
      <w:bookmarkStart w:id="26" w:name="_Toc477685845"/>
      <w:bookmarkStart w:id="27" w:name="_Toc477686013"/>
      <w:bookmarkStart w:id="28" w:name="_Toc532283402"/>
      <w:bookmarkStart w:id="29" w:name="_Toc16249"/>
      <w:bookmarkStart w:id="30" w:name="_Toc477685929"/>
      <w:bookmarkStart w:id="31" w:name="_Toc180993027"/>
      <w:r>
        <w:rPr>
          <w:rFonts w:hint="eastAsia" w:ascii="宋体" w:hAnsi="宋体" w:eastAsia="宋体"/>
          <w:color w:val="000000"/>
        </w:rPr>
        <w:t>1. 总则</w:t>
      </w:r>
      <w:bookmarkEnd w:id="24"/>
      <w:bookmarkEnd w:id="25"/>
      <w:bookmarkEnd w:id="26"/>
      <w:bookmarkEnd w:id="27"/>
      <w:bookmarkEnd w:id="28"/>
      <w:bookmarkEnd w:id="29"/>
      <w:bookmarkEnd w:id="30"/>
    </w:p>
    <w:p>
      <w:pPr>
        <w:spacing w:line="360" w:lineRule="auto"/>
        <w:ind w:left="44" w:leftChars="21"/>
        <w:rPr>
          <w:rFonts w:ascii="宋体" w:hAnsi="宋体" w:cs="宋体"/>
          <w:b/>
          <w:bCs/>
          <w:color w:val="000000"/>
          <w:sz w:val="24"/>
        </w:rPr>
      </w:pPr>
      <w:r>
        <w:rPr>
          <w:rFonts w:hint="eastAsia" w:ascii="宋体" w:hAnsi="宋体" w:cs="宋体"/>
          <w:b/>
          <w:bCs/>
          <w:color w:val="000000"/>
          <w:sz w:val="24"/>
        </w:rPr>
        <w:t>1.1 项目概况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1.1.2 本招标项目招标人：大千生态</w:t>
      </w:r>
      <w:r>
        <w:rPr>
          <w:rFonts w:ascii="宋体" w:hAnsi="宋体" w:cs="宋体"/>
          <w:color w:val="000000"/>
          <w:szCs w:val="21"/>
        </w:rPr>
        <w:t>环境集团股份有限公司</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1.1.3 本招标项目名称：见投标人须知前附表。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1.1.4 本标段建设地点：见投标人须知前附表。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1.2 资金来源和落实情况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1.2.1 本招标项目的资金来源：自筹。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1.2.2 本招标项目的资金落实情况：已落实。</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1.3 招标范围、招标控制价、计划工期和质量要求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1.3.1 本次招标范围：见投标人须知前附表。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1.3.2本标段的计划工期：见投标人须知前附表。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1.3.3本标段的质量要求：</w:t>
      </w:r>
      <w:r>
        <w:rPr>
          <w:rFonts w:hint="eastAsia" w:ascii="宋体" w:hAnsi="宋体"/>
          <w:color w:val="000000"/>
          <w:szCs w:val="21"/>
        </w:rPr>
        <w:t>符合国家、地方、行业有关规定及总承包合同约定的标准</w:t>
      </w:r>
      <w:r>
        <w:rPr>
          <w:rFonts w:hint="eastAsia" w:ascii="宋体" w:hAnsi="宋体" w:cs="宋体"/>
          <w:color w:val="000000"/>
          <w:szCs w:val="21"/>
        </w:rPr>
        <w:t>。</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1.4 投标人资格要求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1.4.1.投标人应具备承担本招标项目资质条件和能力等。</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（1）资质要求：见投标人须知前附表。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（2）财务要求：见投标人须知前附表。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（3）业绩要求：见投标人须知前附表。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（4）信誉要求：见投标人须知前附表。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（5）项目负责人要求：见投标人须知前附表。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（6）其他要求：见投标人须知前附表。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1.4.2.</w:t>
      </w:r>
      <w:r>
        <w:rPr>
          <w:rFonts w:ascii="宋体" w:hAnsi="宋体" w:cs="宋体"/>
          <w:color w:val="000000"/>
          <w:szCs w:val="21"/>
        </w:rPr>
        <w:t>投标人须知前附表规定接受联合体投标的，除应符合本章第</w:t>
      </w:r>
      <w:r>
        <w:rPr>
          <w:rFonts w:hint="eastAsia" w:ascii="宋体" w:hAnsi="宋体" w:cs="宋体"/>
          <w:color w:val="000000"/>
          <w:szCs w:val="21"/>
        </w:rPr>
        <w:t>1.4.1</w:t>
      </w:r>
      <w:r>
        <w:rPr>
          <w:rFonts w:ascii="宋体" w:hAnsi="宋体" w:cs="宋体"/>
          <w:color w:val="000000"/>
          <w:szCs w:val="21"/>
        </w:rPr>
        <w:t>项和投标人须知前附表的要求外</w:t>
      </w:r>
      <w:r>
        <w:rPr>
          <w:rFonts w:hint="eastAsia" w:ascii="宋体" w:hAnsi="宋体" w:cs="宋体"/>
          <w:color w:val="000000"/>
          <w:szCs w:val="21"/>
        </w:rPr>
        <w:t>，</w:t>
      </w:r>
      <w:r>
        <w:rPr>
          <w:rFonts w:ascii="宋体" w:hAnsi="宋体" w:cs="宋体"/>
          <w:color w:val="000000"/>
          <w:szCs w:val="21"/>
        </w:rPr>
        <w:t>还应遵守以下规定：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投标人不得存在下列情形之一：</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（2）被责令停业的。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（3）被暂停或取消投标资格的。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（4）财产被接管或冻结的。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1.5 费用承担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投标人准备和参加投标活动发生的费用自理。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1.6 保密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1.7 语言文字</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除专用术语外，与招标投标有关的语言均使用中文。相关专用术语应附有中文注释。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1.8 计量单位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所有计量均采用中华人民共和国法定计量单位。</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1.9 踏勘现场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1.9.2投标人踏勘现场发生的费用自理。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1.9.3 除招标人的原因外，</w:t>
      </w:r>
      <w:r>
        <w:rPr>
          <w:rFonts w:ascii="宋体" w:hAnsi="宋体" w:cs="宋体"/>
          <w:color w:val="000000"/>
          <w:szCs w:val="21"/>
        </w:rPr>
        <w:t>投标人自行负责在踏勘现场中所发生的人员伤亡和财产损失</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1.10 投标预备会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1.11 分包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1.12 偏离</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rPr>
      </w:pPr>
      <w:bookmarkStart w:id="32" w:name="_Toc20734"/>
      <w:bookmarkStart w:id="33" w:name="_Toc2523149"/>
      <w:bookmarkStart w:id="34" w:name="_Toc532283403"/>
      <w:bookmarkStart w:id="35" w:name="_Toc477685930"/>
      <w:bookmarkStart w:id="36" w:name="_Toc477686014"/>
      <w:bookmarkStart w:id="37" w:name="_Toc477628956"/>
      <w:bookmarkStart w:id="38" w:name="_Toc477685846"/>
      <w:r>
        <w:rPr>
          <w:rFonts w:hint="eastAsia" w:ascii="宋体" w:hAnsi="宋体" w:eastAsia="宋体"/>
          <w:color w:val="000000"/>
        </w:rPr>
        <w:t>2．招标文件</w:t>
      </w:r>
      <w:bookmarkEnd w:id="32"/>
      <w:bookmarkEnd w:id="33"/>
      <w:bookmarkEnd w:id="34"/>
      <w:bookmarkEnd w:id="35"/>
      <w:bookmarkEnd w:id="36"/>
      <w:bookmarkEnd w:id="37"/>
      <w:bookmarkEnd w:id="38"/>
    </w:p>
    <w:p>
      <w:pPr>
        <w:spacing w:line="360" w:lineRule="auto"/>
        <w:ind w:left="44" w:leftChars="21"/>
        <w:rPr>
          <w:rFonts w:ascii="宋体" w:hAnsi="宋体" w:cs="宋体"/>
          <w:b/>
          <w:bCs/>
          <w:color w:val="000000"/>
          <w:sz w:val="24"/>
        </w:rPr>
      </w:pPr>
      <w:r>
        <w:rPr>
          <w:rFonts w:hint="eastAsia" w:ascii="宋体" w:hAnsi="宋体" w:cs="宋体"/>
          <w:b/>
          <w:bCs/>
          <w:color w:val="000000"/>
          <w:sz w:val="24"/>
        </w:rPr>
        <w:t>2.1 招标文件的组成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本招标文件包括：</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（1）投标人须知；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（3）合同条款及格式；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（4）工程量清单；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（5）图纸；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（6）技术标准和要求；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（7）投标文件格式；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（8）投标人须知前附表规定的其他材料。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 招标文件的澄清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2.2.1 </w:t>
      </w:r>
      <w:r>
        <w:rPr>
          <w:rFonts w:hint="eastAsia" w:ascii="宋体" w:hAnsi="宋体" w:cs="宋体"/>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2.2.2 </w:t>
      </w:r>
      <w:r>
        <w:rPr>
          <w:rFonts w:hint="eastAsia" w:ascii="宋体" w:hAnsi="宋体" w:cs="宋体"/>
          <w:color w:val="000000"/>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2.2.3 </w:t>
      </w:r>
      <w:r>
        <w:rPr>
          <w:rFonts w:hint="eastAsia" w:ascii="宋体" w:hAnsi="宋体" w:cs="宋体"/>
          <w:color w:val="000000"/>
          <w:szCs w:val="21"/>
        </w:rPr>
        <w:t>投标人在收到澄清后，应在</w:t>
      </w:r>
      <w:r>
        <w:rPr>
          <w:rFonts w:ascii="宋体" w:hAnsi="宋体" w:cs="宋体"/>
          <w:color w:val="000000"/>
          <w:szCs w:val="21"/>
        </w:rPr>
        <w:t>24</w:t>
      </w:r>
      <w:r>
        <w:rPr>
          <w:rFonts w:hint="eastAsia" w:ascii="宋体" w:hAnsi="宋体" w:cs="宋体"/>
          <w:color w:val="000000"/>
          <w:szCs w:val="21"/>
        </w:rPr>
        <w:t>小时内确认己收到该澄清。</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 招标文件的修改</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1投标截止时间3天前，招标人可以书面形式修改招标文件，并通知所有已邀请投标人。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2投标人收到修改内容后，应在</w:t>
      </w:r>
      <w:r>
        <w:rPr>
          <w:rFonts w:ascii="宋体" w:hAnsi="宋体" w:cs="宋体"/>
          <w:color w:val="000000"/>
          <w:szCs w:val="21"/>
        </w:rPr>
        <w:t>24</w:t>
      </w:r>
      <w:r>
        <w:rPr>
          <w:rFonts w:hint="eastAsia" w:ascii="宋体" w:hAnsi="宋体" w:cs="宋体"/>
          <w:color w:val="000000"/>
          <w:szCs w:val="21"/>
        </w:rPr>
        <w:t>小时通知招标人，确认己收到该修改。</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2.4无效标条款</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2.4.1.1第一章“投标人须知”1.4.3规定的任何一种情形的。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2.4.1.2串通投标或弄虚作假或有其他违法行为的。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串通投标行为是指：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（a）不同投标人的投标文件内容存在非正常一致的；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（c）不同投标人委托同一人投标或与同一人联合投标的；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（d）不同投标人的投标文件载明的项目管理班子成员出现同一人的；</w:t>
      </w:r>
    </w:p>
    <w:p>
      <w:pPr>
        <w:spacing w:line="360" w:lineRule="auto"/>
        <w:ind w:firstLine="491" w:firstLineChars="234"/>
        <w:rPr>
          <w:rFonts w:ascii="宋体" w:hAnsi="宋体" w:cs="宋体"/>
          <w:color w:val="000000"/>
          <w:szCs w:val="21"/>
        </w:rPr>
      </w:pPr>
      <w:r>
        <w:rPr>
          <w:rFonts w:hint="eastAsia" w:ascii="宋体" w:hAnsi="宋体" w:cs="宋体"/>
          <w:color w:val="000000"/>
          <w:szCs w:val="21"/>
        </w:rPr>
        <w:t xml:space="preserve">  （e）不同投标人的投标文件相互混装的；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（f）不同投标人的投标文件由同一单位或同一人编制的；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（g）不同投标人使用同一人或企业资金缴纳投标保证金的；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szCs w:val="21"/>
        </w:rPr>
      </w:pPr>
      <w:bookmarkStart w:id="39" w:name="_Toc477686015"/>
      <w:bookmarkStart w:id="40" w:name="_Toc532283404"/>
      <w:bookmarkStart w:id="41" w:name="_Toc477685847"/>
      <w:bookmarkStart w:id="42" w:name="_Toc477685931"/>
      <w:bookmarkStart w:id="43" w:name="_Toc477628957"/>
      <w:bookmarkStart w:id="44" w:name="_Toc27633"/>
      <w:bookmarkStart w:id="45" w:name="_Toc2523150"/>
      <w:r>
        <w:rPr>
          <w:rFonts w:hint="eastAsia" w:ascii="宋体" w:hAnsi="宋体" w:cs="宋体"/>
          <w:color w:val="000000"/>
          <w:szCs w:val="21"/>
        </w:rPr>
        <w:t>2.4.1.3不按招标人要求澄清、说明或补正的。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2.4.1.4</w:t>
      </w:r>
      <w:r>
        <w:rPr>
          <w:rFonts w:ascii="宋体" w:hAnsi="宋体" w:cs="宋体"/>
          <w:color w:val="000000"/>
          <w:szCs w:val="21"/>
        </w:rPr>
        <w:t xml:space="preserve"> 未按招标文件要求盖章</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2.4.1.5</w:t>
      </w:r>
      <w:r>
        <w:rPr>
          <w:rFonts w:ascii="宋体" w:hAnsi="宋体" w:cs="宋体"/>
          <w:color w:val="000000"/>
          <w:szCs w:val="21"/>
        </w:rPr>
        <w:t>没有授权委托书、被委托人身份证的</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2.4.1.7投标人不符合招标文件规定的资格条件。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2.4.1.8</w:t>
      </w:r>
      <w:r>
        <w:rPr>
          <w:rFonts w:ascii="宋体" w:hAnsi="宋体" w:cs="宋体"/>
          <w:color w:val="000000"/>
          <w:szCs w:val="21"/>
        </w:rPr>
        <w:t>质量标准低于招标文件要求</w:t>
      </w:r>
      <w:r>
        <w:rPr>
          <w:rFonts w:hint="eastAsia" w:ascii="宋体" w:hAnsi="宋体" w:cs="宋体"/>
          <w:color w:val="000000"/>
          <w:szCs w:val="21"/>
        </w:rPr>
        <w:t>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9工期不响应招标文件要求的</w:t>
      </w:r>
      <w:r>
        <w:rPr>
          <w:rFonts w:hint="eastAsia" w:ascii="宋体" w:hAnsi="宋体" w:cs="宋体"/>
          <w:color w:val="000000"/>
          <w:szCs w:val="21"/>
        </w:rPr>
        <w:t>。</w:t>
      </w:r>
    </w:p>
    <w:p>
      <w:pPr>
        <w:spacing w:line="312" w:lineRule="auto"/>
        <w:ind w:left="199" w:leftChars="95" w:firstLine="491" w:firstLineChars="234"/>
        <w:rPr>
          <w:sz w:val="24"/>
        </w:rPr>
      </w:pPr>
      <w:r>
        <w:rPr>
          <w:rFonts w:hint="eastAsia" w:ascii="宋体" w:hAnsi="宋体" w:cs="宋体"/>
          <w:color w:val="000000"/>
          <w:szCs w:val="21"/>
        </w:rPr>
        <w:t>2.4.1.</w:t>
      </w:r>
      <w:r>
        <w:rPr>
          <w:rFonts w:ascii="宋体" w:hAnsi="宋体" w:cs="宋体"/>
          <w:color w:val="000000"/>
          <w:szCs w:val="21"/>
        </w:rPr>
        <w:t>10</w:t>
      </w:r>
      <w:r>
        <w:rPr>
          <w:rFonts w:hint="eastAsia" w:ascii="宋体" w:hAnsi="宋体" w:cs="宋体"/>
          <w:color w:val="000000"/>
          <w:szCs w:val="21"/>
        </w:rPr>
        <w:t>投标文件没有对招标文件的实质性要求和条件作出响应。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11</w:t>
      </w:r>
      <w:r>
        <w:rPr>
          <w:rFonts w:hint="eastAsia" w:ascii="宋体" w:hAnsi="宋体" w:cs="宋体"/>
          <w:color w:val="000000"/>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12</w:t>
      </w:r>
      <w:r>
        <w:rPr>
          <w:rFonts w:hint="eastAsia" w:ascii="宋体" w:hAnsi="宋体" w:cs="宋体"/>
          <w:color w:val="000000"/>
          <w:szCs w:val="21"/>
        </w:rPr>
        <w:t>投标文件中存在招标人不能接受的其它实质性条件。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2.4.2投标人有以下情形之一的，详细评审后其投标作无效投标处理：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2.4.2.1投标报价低于成本或者高于招标文件设定的最高投标限价。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2.4.2.2投标人拒不按照要求对投标文件进行澄清、说明、补正的。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2.4.2.3投标文件中所提供的资料与原件不一致。</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2.4.2.4法律、法规规定的其它情形。</w:t>
      </w:r>
    </w:p>
    <w:p>
      <w:pPr>
        <w:pStyle w:val="4"/>
        <w:ind w:left="44" w:leftChars="21"/>
        <w:jc w:val="left"/>
        <w:rPr>
          <w:rFonts w:ascii="宋体" w:hAnsi="宋体" w:eastAsia="宋体"/>
          <w:color w:val="000000"/>
        </w:rPr>
      </w:pPr>
      <w:r>
        <w:rPr>
          <w:rFonts w:hint="eastAsia" w:ascii="宋体" w:hAnsi="宋体" w:eastAsia="宋体"/>
          <w:color w:val="000000"/>
        </w:rPr>
        <w:t>3．投标文件</w:t>
      </w:r>
      <w:bookmarkEnd w:id="39"/>
      <w:bookmarkEnd w:id="40"/>
      <w:bookmarkEnd w:id="41"/>
      <w:bookmarkEnd w:id="42"/>
      <w:bookmarkEnd w:id="43"/>
      <w:bookmarkEnd w:id="44"/>
      <w:bookmarkEnd w:id="45"/>
    </w:p>
    <w:p>
      <w:pPr>
        <w:spacing w:line="360" w:lineRule="auto"/>
        <w:ind w:left="44" w:leftChars="21"/>
        <w:rPr>
          <w:rFonts w:ascii="宋体" w:hAnsi="宋体" w:cs="宋体"/>
          <w:b/>
          <w:bCs/>
          <w:color w:val="000000"/>
          <w:sz w:val="24"/>
        </w:rPr>
      </w:pPr>
      <w:r>
        <w:rPr>
          <w:rFonts w:hint="eastAsia" w:ascii="宋体" w:hAnsi="宋体" w:cs="宋体"/>
          <w:b/>
          <w:bCs/>
          <w:color w:val="000000"/>
          <w:sz w:val="24"/>
        </w:rPr>
        <w:t>3.1 投标文件的组成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3.1.1 投标文件应包括下列内容：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 详见第七章投标文件格式。</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3.2 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3.2.1投标人应按招标文件第四章“工程量清单”的要求填写相应表格。</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工程由投标人依据招标人提供的招标图纸、招标文件、澄清中提出的工程技术、质量、工期、承包范围、工程量清单等要求，根据市场价格及投标人实际情况编制工程投标报价，但其投标报价不得低于企业成本。</w:t>
      </w:r>
    </w:p>
    <w:p>
      <w:pPr>
        <w:spacing w:line="312" w:lineRule="auto"/>
        <w:ind w:left="199" w:leftChars="95" w:firstLine="491" w:firstLineChars="234"/>
        <w:rPr>
          <w:rFonts w:hint="default" w:ascii="宋体" w:hAnsi="宋体" w:eastAsia="宋体" w:cs="宋体"/>
          <w:color w:val="000000"/>
          <w:szCs w:val="21"/>
          <w:lang w:val="en-US" w:eastAsia="zh-CN"/>
        </w:rPr>
      </w:pPr>
      <w:permStart w:id="35" w:edGrp="everyone"/>
      <w:r>
        <w:rPr>
          <w:rFonts w:hint="eastAsia" w:ascii="宋体" w:hAnsi="宋体" w:cs="宋体"/>
          <w:color w:val="000000"/>
          <w:szCs w:val="21"/>
        </w:rPr>
        <w:t>3.2.3本工程的投标报价采用投标须知前附表所规定的方式。</w:t>
      </w:r>
      <w:r>
        <w:rPr>
          <w:rFonts w:hint="eastAsia" w:ascii="宋体" w:hAnsi="宋体" w:cs="宋体"/>
          <w:color w:val="000000"/>
          <w:szCs w:val="21"/>
          <w:highlight w:val="yellow"/>
        </w:rPr>
        <w:t>工程量清单所报单价是全费用单价</w:t>
      </w:r>
      <w:r>
        <w:rPr>
          <w:rFonts w:hint="eastAsia" w:ascii="宋体" w:hAnsi="宋体" w:cs="宋体"/>
          <w:color w:val="000000"/>
          <w:szCs w:val="21"/>
        </w:rPr>
        <w:t>，全费用单价是指</w:t>
      </w:r>
      <w:r>
        <w:rPr>
          <w:rFonts w:ascii="Arial" w:hAnsi="Arial" w:cs="Arial"/>
          <w:color w:val="000000"/>
        </w:rPr>
        <w:t>完成一个规定清单项目所需的人工费、材料费、施工机具使用费、企业管理费、利润和完成该规定清单项目所需的措施费、规费和税金以及一定范围内的风险费用。</w:t>
      </w:r>
      <w:r>
        <w:rPr>
          <w:rFonts w:hint="eastAsia" w:ascii="宋体" w:hAnsi="宋体" w:cs="宋体"/>
          <w:color w:val="000000"/>
          <w:szCs w:val="21"/>
        </w:rPr>
        <w:t>分部分项分包工程项目的全部费用价格，应包括招标文件所确定的招标范围内的全部内容。养护费用包括但不限于打草、浇水、喷药、修剪、施肥、补植、季节性换栽、补播等全部费用，包含所需人工费，</w:t>
      </w:r>
      <w:r>
        <w:rPr>
          <w:rFonts w:hint="eastAsia" w:ascii="宋体" w:hAnsi="宋体" w:cs="宋体"/>
          <w:b/>
          <w:bCs/>
          <w:color w:val="000000"/>
          <w:szCs w:val="21"/>
          <w:u w:val="single"/>
          <w:lang w:val="en-US" w:eastAsia="zh-CN"/>
        </w:rPr>
        <w:t>水费、电费、</w:t>
      </w:r>
      <w:r>
        <w:rPr>
          <w:rFonts w:hint="eastAsia" w:ascii="宋体" w:hAnsi="宋体" w:cs="宋体"/>
          <w:color w:val="000000"/>
          <w:szCs w:val="21"/>
        </w:rPr>
        <w:t>肥料、农药、燃油等材料费用，机械、器具费用，</w:t>
      </w:r>
      <w:r>
        <w:rPr>
          <w:rFonts w:hint="eastAsia" w:ascii="宋体" w:hAnsi="宋体" w:cs="宋体"/>
          <w:b/>
          <w:bCs/>
          <w:color w:val="auto"/>
          <w:szCs w:val="21"/>
          <w:highlight w:val="red"/>
          <w:u w:val="single"/>
          <w:lang w:val="en-US" w:eastAsia="zh-CN"/>
        </w:rPr>
        <w:t>灌溉设备维护费用，</w:t>
      </w:r>
      <w:r>
        <w:rPr>
          <w:rFonts w:hint="eastAsia" w:ascii="宋体" w:hAnsi="宋体" w:cs="宋体"/>
          <w:color w:val="000000"/>
          <w:szCs w:val="21"/>
        </w:rPr>
        <w:t>赶工措施费用，通讯费，交通费，保险费用，</w:t>
      </w:r>
      <w:r>
        <w:rPr>
          <w:rFonts w:hint="eastAsia" w:ascii="宋体" w:hAnsi="宋体" w:cs="宋体"/>
          <w:b/>
          <w:bCs/>
          <w:color w:val="000000"/>
          <w:szCs w:val="21"/>
          <w:u w:val="single"/>
        </w:rPr>
        <w:t>配合安全消防检查</w:t>
      </w:r>
      <w:r>
        <w:rPr>
          <w:rFonts w:hint="eastAsia" w:ascii="宋体" w:hAnsi="宋体" w:cs="宋体"/>
          <w:b/>
          <w:bCs/>
          <w:color w:val="000000"/>
          <w:szCs w:val="21"/>
          <w:u w:val="single"/>
          <w:lang w:val="en-US" w:eastAsia="zh-CN"/>
        </w:rPr>
        <w:t>费，</w:t>
      </w:r>
      <w:r>
        <w:rPr>
          <w:rFonts w:hint="eastAsia" w:ascii="宋体" w:hAnsi="宋体" w:cs="宋体"/>
          <w:color w:val="000000"/>
          <w:szCs w:val="21"/>
        </w:rPr>
        <w:t>企业管理费，利润，规费、税金等，以及相关风险费用。季节性换栽草花、补播草籽的采购费由甲方支付。</w:t>
      </w:r>
      <w:r>
        <w:rPr>
          <w:rFonts w:hint="eastAsia" w:ascii="宋体" w:hAnsi="宋体" w:cs="宋体"/>
          <w:b/>
          <w:bCs/>
          <w:color w:val="000000"/>
          <w:szCs w:val="21"/>
          <w:u w:val="single"/>
          <w:lang w:val="en-US" w:eastAsia="zh-CN"/>
        </w:rPr>
        <w:t>林下经济收益归乙方所有。</w:t>
      </w:r>
    </w:p>
    <w:permEnd w:id="35"/>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3.2.7投标人不得以自有机械及人员闲置等理由提出额外费用补偿。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3.2.8除甲供材及实行暂定价的材料及设备以外，由投标人自行采购的材料均按投标报价一次性包死，全费用单价中的材料费应包括材料运杂费、采保费及实验检验费等相关费用。投标人在确定投标报价时应充分考虑材料价格上涨等市场风险因素。</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3.3 投标有效期</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3.3.1 </w:t>
      </w:r>
      <w:r>
        <w:rPr>
          <w:rFonts w:hint="eastAsia" w:ascii="宋体" w:hAnsi="宋体" w:cs="宋体"/>
          <w:color w:val="000000"/>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3.3.2 </w:t>
      </w:r>
      <w:r>
        <w:rPr>
          <w:rFonts w:hint="eastAsia" w:ascii="宋体" w:hAnsi="宋体" w:cs="宋体"/>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3.4 </w:t>
      </w:r>
      <w:r>
        <w:rPr>
          <w:rFonts w:hint="eastAsia" w:ascii="宋体" w:hAnsi="宋体" w:cs="宋体"/>
          <w:b/>
          <w:bCs/>
          <w:color w:val="000000"/>
          <w:sz w:val="24"/>
        </w:rPr>
        <w:t>投标阶段保证金</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3.4.2 </w:t>
      </w:r>
      <w:r>
        <w:rPr>
          <w:rFonts w:hint="eastAsia" w:ascii="宋体" w:hAnsi="宋体" w:cs="宋体"/>
          <w:color w:val="000000"/>
          <w:szCs w:val="21"/>
        </w:rPr>
        <w:t>投标人不按本章第</w:t>
      </w:r>
      <w:r>
        <w:rPr>
          <w:rFonts w:ascii="宋体" w:hAnsi="宋体" w:cs="宋体"/>
          <w:color w:val="000000"/>
          <w:szCs w:val="21"/>
        </w:rPr>
        <w:t xml:space="preserve">3.4.1 </w:t>
      </w:r>
      <w:r>
        <w:rPr>
          <w:rFonts w:hint="eastAsia" w:ascii="宋体" w:hAnsi="宋体" w:cs="宋体"/>
          <w:color w:val="000000"/>
          <w:szCs w:val="21"/>
        </w:rPr>
        <w:t>条要求提交投标阶段保证金的，其投标文件作无效投标处理。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3.4.3</w:t>
      </w:r>
      <w:r>
        <w:rPr>
          <w:rFonts w:hint="eastAsia" w:ascii="宋体" w:hAnsi="宋体" w:cs="宋体"/>
          <w:color w:val="000000"/>
          <w:szCs w:val="21"/>
        </w:rPr>
        <w:t>中标人以外的投标人投标阶段保证金将在中标单位确定后</w:t>
      </w:r>
      <w:r>
        <w:rPr>
          <w:rFonts w:ascii="宋体" w:hAnsi="宋体" w:cs="宋体"/>
          <w:color w:val="000000"/>
          <w:szCs w:val="21"/>
        </w:rPr>
        <w:t>5</w:t>
      </w:r>
      <w:r>
        <w:rPr>
          <w:rFonts w:hint="eastAsia" w:ascii="宋体" w:hAnsi="宋体" w:cs="宋体"/>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3.4.4中标人的投标阶段保证金在招标人与中标人签订合同后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w:t>
      </w:r>
      <w:r>
        <w:rPr>
          <w:rFonts w:hint="eastAsia" w:ascii="宋体" w:hAnsi="宋体" w:cs="宋体"/>
          <w:color w:val="000000"/>
          <w:szCs w:val="21"/>
        </w:rPr>
        <w:t>5</w:t>
      </w:r>
      <w:r>
        <w:rPr>
          <w:rFonts w:ascii="宋体" w:hAnsi="宋体" w:cs="宋体"/>
          <w:color w:val="000000"/>
          <w:szCs w:val="21"/>
        </w:rPr>
        <w:t xml:space="preserve"> </w:t>
      </w:r>
      <w:r>
        <w:rPr>
          <w:rFonts w:hint="eastAsia" w:ascii="宋体" w:hAnsi="宋体" w:cs="宋体"/>
          <w:color w:val="000000"/>
          <w:szCs w:val="21"/>
        </w:rPr>
        <w:t>有下列情形之一的，投标保证金将不予退还：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（1）投标人在规定的投标有效期内撤销或修改其投标文件。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（2）中标人在收到中标通知后，中标人出现下列情形之一的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（a）放弃中标的；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（b）拒不按照招标文件的要求提交履约保证金的；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（3）招标文件规定的其它情形。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3.5资格审查资料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3.5.2 “近年财务状况表” 经会计师事务所或审计机构审计的财务会计报表，包括</w:t>
      </w:r>
    </w:p>
    <w:p>
      <w:pPr>
        <w:spacing w:line="312" w:lineRule="auto"/>
        <w:ind w:left="199" w:leftChars="95"/>
        <w:rPr>
          <w:rFonts w:ascii="宋体" w:hAnsi="宋体" w:cs="宋体"/>
          <w:color w:val="000000"/>
          <w:szCs w:val="21"/>
        </w:rPr>
      </w:pPr>
      <w:r>
        <w:rPr>
          <w:rFonts w:hint="eastAsia" w:ascii="宋体" w:hAnsi="宋体" w:cs="宋体"/>
          <w:color w:val="000000"/>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3.5.4 “近年发生的诉讼及仲裁情况”应说明相关情况并附法院或仲裁机构作出的判决、裁决等有关法律文书复印件，具体要求见投标人须知前附表。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3.6备选投标方案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除投标人须知前附表另有规定外，投标人不得递交备选投标方案。</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3.7投标文件的编制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3.7.4投标文件正本一份</w:t>
      </w:r>
      <w:r>
        <w:rPr>
          <w:rFonts w:ascii="宋体" w:hAnsi="宋体" w:cs="宋体"/>
          <w:color w:val="000000"/>
          <w:szCs w:val="21"/>
        </w:rPr>
        <w:t xml:space="preserve">, </w:t>
      </w:r>
      <w:r>
        <w:rPr>
          <w:rFonts w:hint="eastAsia" w:ascii="宋体" w:hAnsi="宋体" w:cs="宋体"/>
          <w:color w:val="000000"/>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3.7.5投标文件正本和副本应分别装订成册，并编制目录，具体要求见投标人须知前附表规定。</w:t>
      </w:r>
    </w:p>
    <w:p>
      <w:pPr>
        <w:pStyle w:val="4"/>
        <w:ind w:left="44" w:leftChars="21"/>
        <w:jc w:val="left"/>
        <w:rPr>
          <w:rFonts w:ascii="宋体" w:hAnsi="宋体" w:eastAsia="宋体"/>
          <w:color w:val="000000"/>
        </w:rPr>
      </w:pPr>
      <w:bookmarkStart w:id="46" w:name="_Toc477686016"/>
      <w:bookmarkStart w:id="47" w:name="_Toc24135"/>
      <w:bookmarkStart w:id="48" w:name="_Toc477685848"/>
      <w:bookmarkStart w:id="49" w:name="_Toc532283405"/>
      <w:bookmarkStart w:id="50" w:name="_Toc477685932"/>
      <w:bookmarkStart w:id="51" w:name="_Toc2523151"/>
      <w:bookmarkStart w:id="52" w:name="_Toc477628958"/>
      <w:r>
        <w:rPr>
          <w:rFonts w:hint="eastAsia" w:ascii="宋体" w:hAnsi="宋体" w:eastAsia="宋体"/>
          <w:color w:val="000000"/>
        </w:rPr>
        <w:t>4．投标</w:t>
      </w:r>
      <w:bookmarkEnd w:id="46"/>
      <w:bookmarkEnd w:id="47"/>
      <w:bookmarkEnd w:id="48"/>
      <w:bookmarkEnd w:id="49"/>
      <w:bookmarkEnd w:id="50"/>
      <w:bookmarkEnd w:id="51"/>
      <w:bookmarkEnd w:id="52"/>
    </w:p>
    <w:p>
      <w:pPr>
        <w:spacing w:line="360" w:lineRule="auto"/>
        <w:ind w:left="44" w:leftChars="21"/>
        <w:rPr>
          <w:rFonts w:ascii="宋体" w:hAnsi="宋体" w:cs="宋体"/>
          <w:b/>
          <w:bCs/>
          <w:color w:val="000000"/>
          <w:sz w:val="24"/>
        </w:rPr>
      </w:pPr>
      <w:r>
        <w:rPr>
          <w:rFonts w:hint="eastAsia" w:ascii="宋体" w:hAnsi="宋体" w:cs="宋体"/>
          <w:b/>
          <w:bCs/>
          <w:color w:val="000000"/>
          <w:sz w:val="24"/>
        </w:rPr>
        <w:t>4.1 投标文件的密封和标记</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4.1.2 投标文件的封套上应写明的其他内容见投标人须知前附表。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4.1.3未按本章第4.1.1 、4.1.2条要求密封和加写标记的投标文件，招标人不予受理。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4.2 投标文件的递交</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4.2.1</w:t>
      </w:r>
      <w:r>
        <w:rPr>
          <w:rFonts w:hint="eastAsia" w:ascii="宋体" w:cs="宋体"/>
          <w:color w:val="000000"/>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4.2.2 投标人递交投标文件的地点：见投标人须知前附表。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4.2.4 逾期送达的或者未送达指定地点的投标文件，招标人不予受理。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4.3 投标文件的修改与撤回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4.3.2投标人修改或撤回已递交投标文件的书面通知应按照本章第</w:t>
      </w:r>
      <w:r>
        <w:rPr>
          <w:rFonts w:ascii="宋体" w:hAnsi="宋体" w:cs="宋体"/>
          <w:color w:val="000000"/>
          <w:szCs w:val="21"/>
        </w:rPr>
        <w:t xml:space="preserve">3.7.3 </w:t>
      </w:r>
      <w:r>
        <w:rPr>
          <w:rFonts w:hint="eastAsia" w:ascii="宋体" w:hAnsi="宋体" w:cs="宋体"/>
          <w:color w:val="000000"/>
          <w:szCs w:val="21"/>
        </w:rPr>
        <w:t>项的要求签字或盖章。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4.3.3修改的内容为投标文件的组成部分。修改的投标文件应按照本章第</w:t>
      </w:r>
      <w:r>
        <w:rPr>
          <w:rFonts w:ascii="宋体" w:hAnsi="宋体" w:cs="宋体"/>
          <w:color w:val="000000"/>
          <w:szCs w:val="21"/>
        </w:rPr>
        <w:t xml:space="preserve">3 </w:t>
      </w:r>
      <w:r>
        <w:rPr>
          <w:rFonts w:hint="eastAsia" w:ascii="宋体" w:hAnsi="宋体" w:cs="宋体"/>
          <w:color w:val="000000"/>
          <w:szCs w:val="21"/>
        </w:rPr>
        <w:t>条、第</w:t>
      </w:r>
      <w:r>
        <w:rPr>
          <w:rFonts w:ascii="宋体" w:hAnsi="宋体" w:cs="宋体"/>
          <w:color w:val="000000"/>
          <w:szCs w:val="21"/>
        </w:rPr>
        <w:t xml:space="preserve">4 </w:t>
      </w:r>
      <w:r>
        <w:rPr>
          <w:rFonts w:hint="eastAsia" w:ascii="宋体" w:hAnsi="宋体" w:cs="宋体"/>
          <w:color w:val="000000"/>
          <w:szCs w:val="21"/>
        </w:rPr>
        <w:t>条规定进行编制、密封、标记和递交，并标明“修改”字样。</w:t>
      </w:r>
    </w:p>
    <w:p>
      <w:pPr>
        <w:pStyle w:val="4"/>
        <w:ind w:left="44" w:leftChars="21"/>
        <w:jc w:val="left"/>
        <w:rPr>
          <w:rFonts w:ascii="宋体" w:hAnsi="宋体" w:eastAsia="宋体"/>
          <w:color w:val="000000"/>
        </w:rPr>
      </w:pPr>
      <w:bookmarkStart w:id="53" w:name="_Toc2523152"/>
      <w:bookmarkStart w:id="54" w:name="_Toc26794"/>
      <w:bookmarkStart w:id="55" w:name="_Toc477685933"/>
      <w:bookmarkStart w:id="56" w:name="_Toc477628959"/>
      <w:bookmarkStart w:id="57" w:name="_Toc532283406"/>
      <w:bookmarkStart w:id="58" w:name="_Toc477685849"/>
      <w:bookmarkStart w:id="59" w:name="_Toc477686017"/>
      <w:r>
        <w:rPr>
          <w:rFonts w:hint="eastAsia" w:ascii="宋体" w:hAnsi="宋体" w:eastAsia="宋体"/>
          <w:color w:val="000000"/>
        </w:rPr>
        <w:t>5．开标</w:t>
      </w:r>
      <w:bookmarkEnd w:id="53"/>
      <w:bookmarkEnd w:id="54"/>
      <w:bookmarkEnd w:id="55"/>
      <w:bookmarkEnd w:id="56"/>
      <w:bookmarkEnd w:id="57"/>
      <w:bookmarkEnd w:id="58"/>
      <w:bookmarkEnd w:id="59"/>
    </w:p>
    <w:p>
      <w:pPr>
        <w:spacing w:line="360" w:lineRule="auto"/>
        <w:ind w:left="44" w:leftChars="21"/>
        <w:rPr>
          <w:rFonts w:ascii="宋体" w:hAnsi="宋体" w:cs="宋体"/>
          <w:b/>
          <w:bCs/>
          <w:color w:val="000000"/>
          <w:sz w:val="24"/>
        </w:rPr>
      </w:pPr>
      <w:r>
        <w:rPr>
          <w:rFonts w:hint="eastAsia" w:ascii="宋体" w:hAnsi="宋体" w:cs="宋体"/>
          <w:b/>
          <w:bCs/>
          <w:color w:val="000000"/>
          <w:sz w:val="24"/>
        </w:rPr>
        <w:t>5.1 开标时间和地点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5.1.2投标人参加开标会要求：见前附表须知。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5.2 开标程序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5.2.1主持人按下列程序进行开标：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（1）主持人介绍与会人员；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（2）主持人宣读开标纪律；</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（3）招标工作人员报告投标文件的投送情况；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（4）招标人检查投标文件的密封情况；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5.3开标异议</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投标人对开标有异议的，应在开标现场提出，招标人当场作出答复，并制作记录。</w:t>
      </w:r>
    </w:p>
    <w:p>
      <w:pPr>
        <w:pStyle w:val="4"/>
        <w:ind w:left="44" w:leftChars="21"/>
        <w:jc w:val="left"/>
        <w:rPr>
          <w:rFonts w:ascii="宋体" w:hAnsi="宋体" w:eastAsia="宋体"/>
          <w:color w:val="000000"/>
        </w:rPr>
      </w:pPr>
      <w:bookmarkStart w:id="60" w:name="_Toc477686018"/>
      <w:bookmarkStart w:id="61" w:name="_Toc25725"/>
      <w:bookmarkStart w:id="62" w:name="_Toc2523153"/>
      <w:bookmarkStart w:id="63" w:name="_Toc532283407"/>
      <w:bookmarkStart w:id="64" w:name="_Toc477685850"/>
      <w:bookmarkStart w:id="65" w:name="_Toc477628960"/>
      <w:bookmarkStart w:id="66" w:name="_Toc477685934"/>
      <w:r>
        <w:rPr>
          <w:rFonts w:hint="eastAsia" w:ascii="宋体" w:hAnsi="宋体" w:eastAsia="宋体"/>
          <w:color w:val="000000"/>
        </w:rPr>
        <w:t>6．评标</w:t>
      </w:r>
      <w:bookmarkEnd w:id="60"/>
      <w:bookmarkEnd w:id="61"/>
      <w:bookmarkEnd w:id="62"/>
      <w:bookmarkEnd w:id="63"/>
      <w:bookmarkEnd w:id="64"/>
      <w:bookmarkEnd w:id="65"/>
      <w:bookmarkEnd w:id="66"/>
    </w:p>
    <w:p>
      <w:pPr>
        <w:spacing w:line="360" w:lineRule="auto"/>
        <w:ind w:left="44" w:leftChars="21"/>
        <w:rPr>
          <w:rFonts w:ascii="宋体" w:hAnsi="宋体" w:cs="宋体"/>
          <w:b/>
          <w:bCs/>
          <w:color w:val="000000"/>
          <w:sz w:val="24"/>
        </w:rPr>
      </w:pPr>
      <w:r>
        <w:rPr>
          <w:rFonts w:hint="eastAsia" w:ascii="宋体" w:hAnsi="宋体" w:cs="宋体"/>
          <w:b/>
          <w:bCs/>
          <w:color w:val="000000"/>
          <w:sz w:val="24"/>
        </w:rPr>
        <w:t>6.1 评标小组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6.1.2 有下列情形之一的，不得担任评标小组成员：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(1）投标人或投标人的主要负责人的近亲属；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(2）与投标人有经济利益关系，可能影响对投标公正评审的；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评标小组成员有前款情形之一的，应当主动提出回避。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6.2 评标原则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评标活动遵循公平、公正、科学和择优的原则。</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6.3 评标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rPr>
      </w:pPr>
      <w:bookmarkStart w:id="67" w:name="_Toc477628961"/>
      <w:bookmarkStart w:id="68" w:name="_Toc477685851"/>
      <w:bookmarkStart w:id="69" w:name="_Toc477685935"/>
      <w:bookmarkStart w:id="70" w:name="_Toc477686019"/>
      <w:bookmarkStart w:id="71" w:name="_Toc8826"/>
      <w:bookmarkStart w:id="72" w:name="_Toc2523154"/>
      <w:bookmarkStart w:id="73" w:name="_Toc532283408"/>
      <w:r>
        <w:rPr>
          <w:rFonts w:hint="eastAsia" w:ascii="宋体" w:hAnsi="宋体" w:eastAsia="宋体"/>
          <w:color w:val="000000"/>
        </w:rPr>
        <w:t>7．合同授予</w:t>
      </w:r>
      <w:bookmarkEnd w:id="67"/>
      <w:bookmarkEnd w:id="68"/>
      <w:bookmarkEnd w:id="69"/>
      <w:bookmarkEnd w:id="70"/>
      <w:bookmarkEnd w:id="71"/>
      <w:bookmarkEnd w:id="72"/>
      <w:bookmarkEnd w:id="73"/>
    </w:p>
    <w:p>
      <w:pPr>
        <w:spacing w:line="360" w:lineRule="auto"/>
        <w:ind w:left="44" w:leftChars="21"/>
        <w:rPr>
          <w:rFonts w:ascii="宋体" w:hAnsi="宋体" w:cs="宋体"/>
          <w:b/>
          <w:bCs/>
          <w:color w:val="000000"/>
          <w:sz w:val="24"/>
        </w:rPr>
      </w:pPr>
      <w:r>
        <w:rPr>
          <w:rFonts w:hint="eastAsia" w:ascii="宋体" w:hAnsi="宋体" w:cs="宋体"/>
          <w:b/>
          <w:bCs/>
          <w:color w:val="000000"/>
          <w:sz w:val="24"/>
        </w:rPr>
        <w:t>7.1 定标方式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7.2 中标通知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在本章第3.3 条规定的投标有效期内，招标人向中标人发出中标通知。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7.3 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7.4 签订合同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rPr>
      </w:pPr>
      <w:bookmarkStart w:id="74" w:name="_Toc477628962"/>
      <w:bookmarkStart w:id="75" w:name="_Toc477685936"/>
      <w:bookmarkStart w:id="76" w:name="_Toc477686020"/>
      <w:bookmarkStart w:id="77" w:name="_Toc3281"/>
      <w:bookmarkStart w:id="78" w:name="_Toc2523155"/>
      <w:bookmarkStart w:id="79" w:name="_Toc532283409"/>
      <w:bookmarkStart w:id="80" w:name="_Toc477685852"/>
      <w:r>
        <w:rPr>
          <w:rFonts w:hint="eastAsia" w:ascii="宋体" w:hAnsi="宋体" w:eastAsia="宋体"/>
          <w:color w:val="000000"/>
        </w:rPr>
        <w:t>8．重新招标和不再招标</w:t>
      </w:r>
      <w:bookmarkEnd w:id="74"/>
      <w:bookmarkEnd w:id="75"/>
      <w:bookmarkEnd w:id="76"/>
      <w:bookmarkEnd w:id="77"/>
      <w:bookmarkEnd w:id="78"/>
      <w:bookmarkEnd w:id="79"/>
      <w:bookmarkEnd w:id="80"/>
    </w:p>
    <w:p>
      <w:pPr>
        <w:spacing w:line="360" w:lineRule="auto"/>
        <w:ind w:left="44" w:leftChars="21"/>
        <w:rPr>
          <w:rFonts w:ascii="宋体" w:hAnsi="宋体" w:cs="宋体"/>
          <w:b/>
          <w:bCs/>
          <w:color w:val="000000"/>
          <w:sz w:val="24"/>
        </w:rPr>
      </w:pPr>
      <w:r>
        <w:rPr>
          <w:rFonts w:hint="eastAsia" w:ascii="宋体" w:hAnsi="宋体" w:cs="宋体"/>
          <w:b/>
          <w:bCs/>
          <w:color w:val="000000"/>
          <w:sz w:val="24"/>
        </w:rPr>
        <w:t>8.1 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有下列情形之一的，招标人将重新招标：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8.1.1获取招标文件的潜在投标人少于3个或在投标截止时间届满时提交投标文件的投标人少于</w:t>
      </w:r>
      <w:r>
        <w:rPr>
          <w:rFonts w:ascii="宋体" w:hAnsi="宋体" w:cs="宋体"/>
          <w:color w:val="000000"/>
          <w:szCs w:val="21"/>
        </w:rPr>
        <w:t>3</w:t>
      </w:r>
      <w:r>
        <w:rPr>
          <w:rFonts w:hint="eastAsia" w:ascii="宋体" w:hAnsi="宋体" w:cs="宋体"/>
          <w:color w:val="000000"/>
          <w:szCs w:val="21"/>
        </w:rPr>
        <w:t>个的。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8.1.2经评标小组评审后否决所有投标的。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8.1.3法律、法规规定的其他重新招标的情形。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8.2 不再招标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hint="eastAsia" w:ascii="宋体" w:hAnsi="宋体" w:cs="宋体"/>
          <w:color w:val="000000"/>
          <w:szCs w:val="21"/>
        </w:rPr>
        <w:t>满足项目进度需要的，招标人可采用竞争性谈判方式确定绿化养护分包单位。</w:t>
      </w:r>
    </w:p>
    <w:p>
      <w:pPr>
        <w:pStyle w:val="4"/>
        <w:ind w:left="44" w:leftChars="21"/>
        <w:jc w:val="left"/>
        <w:rPr>
          <w:rFonts w:ascii="宋体" w:hAnsi="宋体" w:eastAsia="宋体"/>
          <w:color w:val="000000"/>
        </w:rPr>
      </w:pPr>
      <w:bookmarkStart w:id="81" w:name="_Toc532283410"/>
      <w:bookmarkStart w:id="82" w:name="_Toc2523156"/>
      <w:bookmarkStart w:id="83" w:name="_Toc30424"/>
      <w:bookmarkStart w:id="84" w:name="_Toc477685853"/>
      <w:bookmarkStart w:id="85" w:name="_Toc477628963"/>
      <w:bookmarkStart w:id="86" w:name="_Toc477685937"/>
      <w:bookmarkStart w:id="87" w:name="_Toc477686021"/>
      <w:r>
        <w:rPr>
          <w:rFonts w:hint="eastAsia" w:ascii="宋体" w:hAnsi="宋体" w:eastAsia="宋体"/>
          <w:color w:val="000000"/>
        </w:rPr>
        <w:t>9．纪律和监督</w:t>
      </w:r>
      <w:bookmarkEnd w:id="81"/>
      <w:bookmarkEnd w:id="82"/>
      <w:bookmarkEnd w:id="83"/>
      <w:bookmarkEnd w:id="84"/>
      <w:bookmarkEnd w:id="85"/>
      <w:bookmarkEnd w:id="86"/>
      <w:bookmarkEnd w:id="87"/>
    </w:p>
    <w:p>
      <w:pPr>
        <w:spacing w:line="360" w:lineRule="auto"/>
        <w:ind w:left="44" w:leftChars="21"/>
        <w:rPr>
          <w:rFonts w:ascii="宋体" w:hAnsi="宋体" w:cs="宋体"/>
          <w:b/>
          <w:bCs/>
          <w:color w:val="000000"/>
          <w:sz w:val="24"/>
        </w:rPr>
      </w:pPr>
      <w:r>
        <w:rPr>
          <w:rFonts w:hint="eastAsia" w:ascii="宋体" w:hAnsi="宋体" w:cs="宋体"/>
          <w:b/>
          <w:bCs/>
          <w:color w:val="000000"/>
          <w:sz w:val="24"/>
        </w:rPr>
        <w:t>9.1 对招标人的纪律要求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9.2 对投标人的纪律要求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9.3 对评标小组成员的纪律要求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9.4 对与评标活动有关的工作人员的纪律要求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rPr>
      </w:pPr>
      <w:bookmarkStart w:id="88" w:name="_Toc477628965"/>
      <w:bookmarkStart w:id="89" w:name="_Toc10517"/>
      <w:bookmarkStart w:id="90" w:name="_Toc477685855"/>
      <w:bookmarkStart w:id="91" w:name="_Toc477685939"/>
      <w:bookmarkStart w:id="92" w:name="_Toc477686023"/>
      <w:bookmarkStart w:id="93" w:name="_Toc532283411"/>
      <w:bookmarkStart w:id="94" w:name="_Toc2523157"/>
      <w:r>
        <w:rPr>
          <w:rFonts w:hint="eastAsia" w:ascii="宋体" w:hAnsi="宋体" w:eastAsia="宋体"/>
          <w:color w:val="000000"/>
        </w:rPr>
        <w:t>10</w:t>
      </w:r>
      <w:bookmarkEnd w:id="88"/>
      <w:bookmarkEnd w:id="89"/>
      <w:bookmarkEnd w:id="90"/>
      <w:bookmarkEnd w:id="91"/>
      <w:bookmarkEnd w:id="92"/>
      <w:r>
        <w:rPr>
          <w:rFonts w:hint="eastAsia" w:ascii="宋体" w:hAnsi="宋体" w:eastAsia="宋体"/>
          <w:color w:val="000000"/>
        </w:rPr>
        <w:t>.需要补充的其他内容</w:t>
      </w:r>
      <w:bookmarkEnd w:id="93"/>
      <w:bookmarkEnd w:id="94"/>
    </w:p>
    <w:bookmarkEnd w:id="31"/>
    <w:p>
      <w:pPr>
        <w:spacing w:line="312" w:lineRule="auto"/>
        <w:ind w:left="199" w:leftChars="95" w:firstLine="491" w:firstLineChars="234"/>
        <w:rPr>
          <w:rFonts w:ascii="宋体" w:hAnsi="宋体" w:cs="宋体"/>
          <w:color w:val="000000"/>
          <w:szCs w:val="21"/>
        </w:rPr>
      </w:pPr>
      <w:bookmarkStart w:id="95" w:name="_Toc269475967"/>
      <w:r>
        <w:rPr>
          <w:rFonts w:hint="eastAsia" w:ascii="宋体" w:hAnsi="宋体" w:cs="宋体"/>
          <w:color w:val="000000"/>
          <w:szCs w:val="21"/>
        </w:rPr>
        <w:t>需要补充的其他内容：见投标人须知前附表。</w:t>
      </w:r>
    </w:p>
    <w:p>
      <w:pPr>
        <w:pStyle w:val="98"/>
        <w:jc w:val="both"/>
        <w:rPr>
          <w:rFonts w:hAnsi="宋体"/>
          <w:b/>
          <w:bCs/>
          <w:color w:val="000000"/>
          <w:kern w:val="2"/>
        </w:rPr>
      </w:pPr>
    </w:p>
    <w:p>
      <w:pPr>
        <w:spacing w:line="312" w:lineRule="auto"/>
        <w:ind w:left="199" w:leftChars="95" w:firstLine="491" w:firstLineChars="234"/>
        <w:rPr>
          <w:rFonts w:ascii="宋体" w:hAnsi="宋体" w:cs="宋体"/>
          <w:color w:val="000000"/>
          <w:szCs w:val="21"/>
        </w:rPr>
      </w:pPr>
    </w:p>
    <w:p>
      <w:pPr>
        <w:pStyle w:val="98"/>
        <w:jc w:val="both"/>
        <w:rPr>
          <w:rFonts w:hAnsi="宋体"/>
          <w:b/>
          <w:bCs/>
          <w:color w:val="000000"/>
          <w:kern w:val="2"/>
        </w:rPr>
      </w:pPr>
    </w:p>
    <w:p>
      <w:pPr>
        <w:pStyle w:val="98"/>
        <w:jc w:val="both"/>
        <w:rPr>
          <w:color w:val="000000"/>
          <w:sz w:val="21"/>
          <w:szCs w:val="21"/>
        </w:rPr>
      </w:pPr>
    </w:p>
    <w:p>
      <w:pPr>
        <w:spacing w:line="360" w:lineRule="auto"/>
        <w:ind w:left="44" w:leftChars="21"/>
        <w:rPr>
          <w:rFonts w:ascii="宋体" w:hAnsi="宋体" w:cs="宋体"/>
          <w:b/>
          <w:bCs/>
          <w:color w:val="000000"/>
          <w:sz w:val="24"/>
        </w:rPr>
      </w:pPr>
    </w:p>
    <w:p>
      <w:pPr>
        <w:spacing w:line="312" w:lineRule="auto"/>
        <w:ind w:left="199" w:leftChars="95" w:firstLine="491" w:firstLineChars="234"/>
        <w:rPr>
          <w:rFonts w:ascii="宋体" w:hAnsi="宋体" w:cs="宋体"/>
          <w:color w:val="000000"/>
          <w:szCs w:val="21"/>
        </w:rPr>
      </w:pPr>
    </w:p>
    <w:p>
      <w:pPr>
        <w:pStyle w:val="2"/>
        <w:rPr>
          <w:rFonts w:ascii="宋体" w:hAnsi="宋体" w:eastAsia="宋体"/>
          <w:color w:val="000000"/>
          <w:sz w:val="32"/>
          <w:szCs w:val="32"/>
        </w:rPr>
      </w:pPr>
      <w:r>
        <w:rPr>
          <w:rFonts w:hint="eastAsia" w:ascii="宋体" w:hAnsi="宋体" w:eastAsia="宋体"/>
          <w:color w:val="000000"/>
          <w:szCs w:val="32"/>
        </w:rPr>
        <w:br w:type="page"/>
      </w:r>
      <w:bookmarkEnd w:id="95"/>
      <w:bookmarkStart w:id="96" w:name="_Toc532283412"/>
      <w:bookmarkStart w:id="97" w:name="_Toc2523158"/>
      <w:bookmarkStart w:id="98" w:name="_Toc477685940"/>
      <w:bookmarkStart w:id="99" w:name="_Toc477686024"/>
      <w:bookmarkStart w:id="100" w:name="_Toc477685856"/>
      <w:r>
        <w:rPr>
          <w:rFonts w:hint="eastAsia" w:ascii="黑体" w:hAnsi="黑体" w:eastAsia="黑体"/>
          <w:b w:val="0"/>
          <w:color w:val="000000"/>
          <w:sz w:val="32"/>
          <w:szCs w:val="32"/>
        </w:rPr>
        <w:t>第二章   评标办法</w:t>
      </w:r>
      <w:bookmarkEnd w:id="96"/>
      <w:bookmarkEnd w:id="97"/>
      <w:bookmarkEnd w:id="98"/>
      <w:bookmarkEnd w:id="99"/>
      <w:bookmarkEnd w:id="100"/>
    </w:p>
    <w:p>
      <w:pPr>
        <w:rPr>
          <w:rFonts w:ascii="宋体" w:hAnsi="宋体" w:eastAsia="宋体"/>
          <w:color w:val="000000"/>
        </w:rPr>
      </w:pPr>
    </w:p>
    <w:p>
      <w:pPr>
        <w:spacing w:line="360" w:lineRule="auto"/>
        <w:ind w:left="44" w:leftChars="21"/>
        <w:rPr>
          <w:rFonts w:ascii="宋体" w:hAnsi="宋体" w:eastAsia="宋体" w:cs="宋体"/>
          <w:b/>
          <w:bCs/>
          <w:color w:val="000000"/>
          <w:sz w:val="24"/>
        </w:rPr>
      </w:pPr>
      <w:bookmarkStart w:id="101" w:name="_Toc477685857"/>
      <w:bookmarkStart w:id="102" w:name="_Toc477686025"/>
      <w:bookmarkStart w:id="103" w:name="_Toc477685941"/>
      <w:bookmarkStart w:id="104" w:name="_Toc477628967"/>
      <w:bookmarkStart w:id="105" w:name="_Toc606"/>
      <w:bookmarkStart w:id="106" w:name="_Toc269475971"/>
      <w:r>
        <w:rPr>
          <w:rFonts w:hint="eastAsia" w:ascii="宋体" w:hAnsi="宋体" w:eastAsia="宋体" w:cs="宋体"/>
          <w:b/>
          <w:bCs/>
          <w:color w:val="000000"/>
          <w:sz w:val="24"/>
        </w:rPr>
        <w:t>一、总则</w:t>
      </w:r>
      <w:bookmarkEnd w:id="101"/>
      <w:bookmarkEnd w:id="102"/>
      <w:bookmarkEnd w:id="103"/>
      <w:bookmarkEnd w:id="104"/>
      <w:bookmarkEnd w:id="105"/>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2.成立5人由公司职能部门、事业部相关人员组成的评标小组，负责本次招标的评标工作。按照“公平、公正、科学择优”的原则，客观地评价参加本次招标的投标人所提供的投标资料对招标文件的响应性。</w:t>
      </w:r>
    </w:p>
    <w:p>
      <w:pPr>
        <w:spacing w:line="360" w:lineRule="auto"/>
        <w:ind w:left="44" w:leftChars="21"/>
        <w:rPr>
          <w:rFonts w:ascii="宋体" w:hAnsi="宋体" w:eastAsia="宋体" w:cs="宋体"/>
          <w:b/>
          <w:bCs/>
          <w:color w:val="000000"/>
          <w:sz w:val="24"/>
        </w:rPr>
      </w:pPr>
      <w:bookmarkStart w:id="107" w:name="_Toc477685858"/>
      <w:bookmarkStart w:id="108" w:name="_Toc477686026"/>
      <w:bookmarkStart w:id="109" w:name="_Toc477685942"/>
      <w:bookmarkStart w:id="110" w:name="_Toc10622"/>
      <w:bookmarkStart w:id="111" w:name="_Toc13205"/>
      <w:bookmarkStart w:id="112" w:name="_Toc25305"/>
      <w:bookmarkStart w:id="113" w:name="_Toc32254"/>
      <w:bookmarkStart w:id="114" w:name="_Toc443985048"/>
      <w:bookmarkStart w:id="115" w:name="_Toc2368"/>
      <w:bookmarkStart w:id="116" w:name="_Toc477628968"/>
      <w:bookmarkStart w:id="117" w:name="_Toc3075"/>
      <w:r>
        <w:rPr>
          <w:rFonts w:hint="eastAsia" w:ascii="宋体" w:hAnsi="宋体" w:eastAsia="宋体" w:cs="宋体"/>
          <w:b/>
          <w:bCs/>
          <w:color w:val="000000"/>
          <w:sz w:val="24"/>
        </w:rPr>
        <w:t>二、评审程序和办法</w:t>
      </w:r>
      <w:bookmarkEnd w:id="107"/>
      <w:bookmarkEnd w:id="108"/>
      <w:bookmarkEnd w:id="109"/>
      <w:bookmarkEnd w:id="110"/>
      <w:bookmarkEnd w:id="111"/>
      <w:bookmarkEnd w:id="112"/>
      <w:bookmarkEnd w:id="113"/>
      <w:bookmarkEnd w:id="114"/>
      <w:bookmarkEnd w:id="115"/>
      <w:bookmarkEnd w:id="116"/>
      <w:bookmarkEnd w:id="117"/>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本招标项目采用“合理低价法”。 </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评标按照招标文件的要求和条件进行，对所有投标人投标评审都采用相同的程序和标准。</w:t>
      </w:r>
    </w:p>
    <w:p>
      <w:pPr>
        <w:pStyle w:val="4"/>
        <w:ind w:left="44" w:leftChars="21"/>
        <w:jc w:val="left"/>
        <w:rPr>
          <w:rFonts w:ascii="宋体" w:hAnsi="宋体" w:eastAsia="宋体"/>
          <w:color w:val="000000"/>
        </w:rPr>
      </w:pPr>
      <w:bookmarkStart w:id="118" w:name="_Toc477685859"/>
      <w:bookmarkStart w:id="119" w:name="_Toc477628969"/>
      <w:bookmarkStart w:id="120" w:name="_Toc477685943"/>
      <w:bookmarkStart w:id="121" w:name="_Toc532283413"/>
      <w:bookmarkStart w:id="122" w:name="_Toc31395"/>
      <w:bookmarkStart w:id="123" w:name="_Toc477686027"/>
      <w:bookmarkStart w:id="124" w:name="_Toc2523159"/>
      <w:r>
        <w:rPr>
          <w:rFonts w:hint="eastAsia" w:ascii="宋体" w:hAnsi="宋体" w:eastAsia="宋体"/>
          <w:color w:val="000000"/>
        </w:rPr>
        <w:t>1．初步评审</w:t>
      </w:r>
      <w:bookmarkEnd w:id="118"/>
      <w:bookmarkEnd w:id="119"/>
      <w:bookmarkEnd w:id="120"/>
      <w:bookmarkEnd w:id="121"/>
      <w:bookmarkEnd w:id="122"/>
      <w:bookmarkEnd w:id="123"/>
      <w:bookmarkEnd w:id="124"/>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评标工作于开标后立即开始。评标小组成员依据招标文件的要求，首先对所有投标人的资格进行审查并对其提交的投标文件进行符合性审查，重点审核以下几点：</w:t>
      </w:r>
    </w:p>
    <w:tbl>
      <w:tblPr>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条款号</w:t>
            </w:r>
          </w:p>
        </w:tc>
        <w:tc>
          <w:tcPr>
            <w:tcW w:w="2126" w:type="dxa"/>
            <w:tcBorders>
              <w:top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评审因素</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投标人名称</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r>
              <w:rPr>
                <w:rFonts w:ascii="宋体" w:hAnsi="宋体" w:eastAsia="宋体" w:cs="宋体"/>
                <w:color w:val="000000"/>
                <w:sz w:val="21"/>
                <w:szCs w:val="21"/>
                <w:lang w:eastAsia="zh-CN"/>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授权委托书</w:t>
            </w:r>
          </w:p>
        </w:tc>
        <w:tc>
          <w:tcPr>
            <w:tcW w:w="4868" w:type="dxa"/>
            <w:tcBorders>
              <w:top w:val="single" w:color="auto" w:sz="4" w:space="0"/>
              <w:left w:val="single" w:color="auto" w:sz="4" w:space="0"/>
              <w:bottom w:val="single" w:color="auto" w:sz="4" w:space="0"/>
              <w:right w:val="single" w:color="auto" w:sz="4" w:space="0"/>
            </w:tcBorders>
            <w:vAlign w:val="center"/>
          </w:tcPr>
          <w:p>
            <w:pPr>
              <w:pStyle w:val="56"/>
              <w:spacing w:before="106"/>
              <w:ind w:left="34" w:leftChars="16"/>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a、出具法定代表人授权委托书</w:t>
            </w:r>
          </w:p>
          <w:p>
            <w:pPr>
              <w:pStyle w:val="56"/>
              <w:spacing w:before="106"/>
              <w:ind w:left="34" w:leftChars="16"/>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b/>
                <w:bCs/>
                <w:color w:val="000000"/>
                <w:szCs w:val="21"/>
              </w:rPr>
            </w:pPr>
            <w:r>
              <w:rPr>
                <w:rFonts w:hint="eastAsia" w:ascii="宋体" w:hAnsi="宋体" w:eastAsia="宋体" w:cs="宋体"/>
                <w:color w:val="000000"/>
                <w:szCs w:val="21"/>
              </w:rPr>
              <w:t>投标函签字盖章</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有法定代表人或其委托代理人签字或</w:t>
            </w:r>
            <w:r>
              <w:rPr>
                <w:rFonts w:ascii="宋体" w:hAnsi="宋体" w:eastAsia="宋体" w:cs="宋体"/>
                <w:color w:val="000000"/>
                <w:kern w:val="0"/>
                <w:szCs w:val="21"/>
              </w:rPr>
              <w:t>盖章</w:t>
            </w:r>
            <w:r>
              <w:rPr>
                <w:rFonts w:hint="eastAsia" w:ascii="宋体" w:hAnsi="宋体" w:eastAsia="宋体" w:cs="宋体"/>
                <w:color w:val="000000"/>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投标报价</w:t>
            </w:r>
          </w:p>
        </w:tc>
        <w:tc>
          <w:tcPr>
            <w:tcW w:w="4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投标文件格式</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ascii="宋体" w:hAnsi="宋体" w:eastAsia="宋体" w:cs="宋体"/>
                <w:color w:val="000000"/>
                <w:kern w:val="0"/>
                <w:szCs w:val="21"/>
              </w:rPr>
              <w:t>符合第</w:t>
            </w:r>
            <w:r>
              <w:rPr>
                <w:rFonts w:hint="eastAsia" w:ascii="宋体" w:hAnsi="宋体" w:eastAsia="宋体" w:cs="宋体"/>
                <w:color w:val="000000"/>
                <w:kern w:val="0"/>
                <w:szCs w:val="21"/>
              </w:rPr>
              <w:t>七</w:t>
            </w:r>
            <w:r>
              <w:rPr>
                <w:rFonts w:ascii="宋体" w:hAnsi="宋体" w:eastAsia="宋体" w:cs="宋体"/>
                <w:color w:val="000000"/>
                <w:kern w:val="0"/>
                <w:szCs w:val="21"/>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营业执照</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提供有效的企业法人《营业执照》且含有“绿化养护”经营范围。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资质等级</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安全生产许可证</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财务状况</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类似项目业绩</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permStart w:id="36" w:edGrp="everyone"/>
            <w:r>
              <w:rPr>
                <w:rFonts w:hint="eastAsia" w:ascii="宋体" w:hAnsi="宋体" w:cs="宋体"/>
                <w:color w:val="000000"/>
                <w:szCs w:val="21"/>
              </w:rPr>
              <w:t>投标人近三年承担过同类项目合同额在</w:t>
            </w:r>
            <w:r>
              <w:rPr>
                <w:rFonts w:hint="eastAsia" w:ascii="宋体" w:hAnsi="宋体"/>
                <w:color w:val="000000"/>
                <w:szCs w:val="21"/>
              </w:rPr>
              <w:t>100万元（含）</w:t>
            </w:r>
            <w:r>
              <w:rPr>
                <w:rFonts w:ascii="宋体" w:hAnsi="宋体"/>
                <w:color w:val="000000"/>
                <w:szCs w:val="21"/>
              </w:rPr>
              <w:t>以上</w:t>
            </w:r>
            <w:r>
              <w:rPr>
                <w:rFonts w:hint="eastAsia" w:ascii="宋体" w:hAnsi="宋体" w:cs="宋体"/>
                <w:color w:val="000000"/>
                <w:szCs w:val="21"/>
              </w:rPr>
              <w:t>的类似养护业绩，提供合同，以合同签订时间为准。（近三年是指从投标截止时间往前追溯三年）</w:t>
            </w:r>
            <w:perm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信誉</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按照</w:t>
            </w:r>
            <w:r>
              <w:rPr>
                <w:rFonts w:ascii="宋体" w:hAnsi="宋体" w:eastAsia="宋体" w:cs="宋体"/>
                <w:color w:val="000000"/>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ermStart w:id="37" w:edGrp="everyone" w:colFirst="3" w:colLast="3"/>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项目负责人</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ascii="宋体" w:hAnsi="宋体" w:cs="宋体"/>
                <w:color w:val="000000"/>
                <w:szCs w:val="21"/>
              </w:rPr>
              <w:t>不</w:t>
            </w:r>
            <w:r>
              <w:rPr>
                <w:rFonts w:hint="eastAsia" w:ascii="宋体" w:hAnsi="宋体" w:cs="宋体"/>
                <w:color w:val="000000"/>
                <w:szCs w:val="21"/>
              </w:rPr>
              <w:t>要求</w:t>
            </w:r>
          </w:p>
        </w:tc>
      </w:tr>
      <w:permEnd w:id="37"/>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ermStart w:id="38" w:edGrp="everyone" w:colFirst="3" w:colLast="3"/>
          </w:p>
        </w:tc>
        <w:tc>
          <w:tcPr>
            <w:tcW w:w="748" w:type="dxa"/>
            <w:vMerge w:val="continue"/>
            <w:tcBorders>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其他要求</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ascii="宋体" w:hAnsi="宋体" w:cs="宋体"/>
                <w:color w:val="000000"/>
                <w:szCs w:val="21"/>
              </w:rPr>
              <w:t>不</w:t>
            </w:r>
            <w:r>
              <w:rPr>
                <w:rFonts w:hint="eastAsia" w:ascii="宋体" w:hAnsi="宋体" w:cs="宋体"/>
                <w:color w:val="000000"/>
                <w:szCs w:val="21"/>
              </w:rPr>
              <w:t>要求</w:t>
            </w:r>
          </w:p>
        </w:tc>
      </w:tr>
      <w:permEnd w:id="38"/>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permStart w:id="39" w:edGrp="everyone" w:colFirst="3" w:colLast="3"/>
            <w:r>
              <w:rPr>
                <w:rFonts w:hint="eastAsia" w:ascii="宋体" w:hAnsi="宋体" w:eastAsia="宋体" w:cs="宋体"/>
                <w:color w:val="000000"/>
                <w:szCs w:val="21"/>
              </w:rPr>
              <w:t>1.3</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投标内容</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cs="宋体"/>
                <w:color w:val="000000"/>
                <w:szCs w:val="21"/>
              </w:rPr>
              <w:t>施工范围内的绿化养护，具体详见工程量清单。</w:t>
            </w:r>
          </w:p>
        </w:tc>
      </w:tr>
      <w:permEnd w:id="39"/>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ermStart w:id="40" w:edGrp="everyone" w:colFirst="3" w:colLast="3"/>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工期</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cs="宋体"/>
                <w:b/>
                <w:bCs/>
                <w:iCs/>
                <w:color w:val="000000"/>
                <w:szCs w:val="21"/>
                <w:highlight w:val="yellow"/>
                <w:u w:val="single"/>
                <w:lang w:val="en-US" w:eastAsia="zh-CN"/>
              </w:rPr>
              <w:t>426</w:t>
            </w:r>
            <w:r>
              <w:rPr>
                <w:rFonts w:hint="eastAsia" w:ascii="宋体" w:hAnsi="宋体" w:cs="宋体"/>
                <w:b/>
                <w:bCs/>
                <w:iCs/>
                <w:color w:val="000000"/>
                <w:szCs w:val="21"/>
                <w:highlight w:val="yellow"/>
                <w:u w:val="single"/>
              </w:rPr>
              <w:t>日历天</w:t>
            </w:r>
          </w:p>
        </w:tc>
      </w:tr>
      <w:permEnd w:id="40"/>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质量标准</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Cs w:val="21"/>
                <w:lang w:eastAsia="zh-CN"/>
              </w:rPr>
            </w:pPr>
            <w:r>
              <w:rPr>
                <w:rFonts w:hint="eastAsia" w:ascii="宋体" w:hAnsi="宋体"/>
                <w:color w:val="000000"/>
                <w:szCs w:val="21"/>
                <w:lang w:eastAsia="zh-CN"/>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投标有效期</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cs="宋体"/>
                <w:color w:val="000000"/>
                <w:szCs w:val="21"/>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ermStart w:id="41" w:edGrp="everyone" w:colFirst="3" w:colLast="3"/>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投标保证金</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贰万元</w:t>
            </w:r>
          </w:p>
        </w:tc>
      </w:tr>
      <w:permEnd w:id="41"/>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已标价工程量清单</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符合第四章</w:t>
            </w:r>
            <w:r>
              <w:rPr>
                <w:rFonts w:ascii="宋体" w:hAnsi="宋体" w:eastAsia="宋体" w:cs="宋体"/>
                <w:color w:val="000000"/>
                <w:kern w:val="0"/>
                <w:szCs w:val="21"/>
              </w:rPr>
              <w:t>“</w:t>
            </w:r>
            <w:r>
              <w:rPr>
                <w:rFonts w:hint="eastAsia" w:ascii="宋体" w:hAnsi="宋体" w:eastAsia="宋体" w:cs="宋体"/>
                <w:color w:val="000000"/>
                <w:kern w:val="0"/>
                <w:szCs w:val="21"/>
              </w:rPr>
              <w:t>工程量清单</w:t>
            </w:r>
            <w:r>
              <w:rPr>
                <w:rFonts w:ascii="宋体" w:hAnsi="宋体" w:eastAsia="宋体" w:cs="宋体"/>
                <w:color w:val="000000"/>
                <w:kern w:val="0"/>
                <w:szCs w:val="21"/>
              </w:rPr>
              <w:t>”</w:t>
            </w:r>
            <w:r>
              <w:rPr>
                <w:rFonts w:hint="eastAsia" w:ascii="宋体" w:hAnsi="宋体" w:eastAsia="宋体" w:cs="宋体"/>
                <w:color w:val="000000"/>
                <w:kern w:val="0"/>
                <w:szCs w:val="21"/>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投标报价</w:t>
            </w:r>
          </w:p>
        </w:tc>
        <w:tc>
          <w:tcPr>
            <w:tcW w:w="486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color w:val="000000"/>
                <w:sz w:val="24"/>
              </w:rPr>
            </w:pPr>
            <w:r>
              <w:rPr>
                <w:rFonts w:hint="eastAsia" w:ascii="宋体" w:hAnsi="宋体" w:eastAsia="宋体" w:cs="宋体"/>
                <w:color w:val="000000"/>
                <w:kern w:val="0"/>
                <w:szCs w:val="21"/>
              </w:rPr>
              <w:t>投标报价不低于成本且不高于投标人须知前附表规定的最高投标限价（招标控制价）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技术标准和要求</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top"/>
          </w:tcPr>
          <w:p>
            <w:pPr>
              <w:spacing w:line="440" w:lineRule="exact"/>
              <w:jc w:val="center"/>
              <w:rPr>
                <w:rFonts w:ascii="宋体" w:hAnsi="宋体" w:eastAsia="宋体" w:cs="宋体"/>
                <w:color w:val="000000"/>
                <w:szCs w:val="21"/>
              </w:rPr>
            </w:pPr>
          </w:p>
        </w:tc>
        <w:tc>
          <w:tcPr>
            <w:tcW w:w="748" w:type="dxa"/>
            <w:tcBorders>
              <w:bottom w:val="single" w:color="auto" w:sz="4" w:space="0"/>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ascii="宋体" w:hAnsi="宋体" w:eastAsia="宋体" w:cs="宋体"/>
                <w:color w:val="000000"/>
                <w:szCs w:val="21"/>
              </w:rPr>
              <w:t>……</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jc w:val="center"/>
              <w:rPr>
                <w:rFonts w:ascii="宋体" w:hAnsi="宋体" w:eastAsia="宋体" w:cs="宋体"/>
                <w:color w:val="000000"/>
                <w:sz w:val="21"/>
                <w:szCs w:val="21"/>
                <w:lang w:eastAsia="zh-CN"/>
              </w:rPr>
            </w:pPr>
            <w:r>
              <w:rPr>
                <w:rFonts w:ascii="宋体" w:hAnsi="宋体" w:eastAsia="宋体" w:cs="宋体"/>
                <w:color w:val="000000"/>
                <w:sz w:val="21"/>
                <w:szCs w:val="21"/>
                <w:lang w:eastAsia="zh-CN"/>
              </w:rPr>
              <w:t>……</w:t>
            </w:r>
          </w:p>
        </w:tc>
      </w:tr>
    </w:tbl>
    <w:p>
      <w:pPr>
        <w:spacing w:line="312" w:lineRule="auto"/>
        <w:ind w:left="199" w:leftChars="95" w:firstLine="491" w:firstLineChars="234"/>
        <w:rPr>
          <w:rFonts w:ascii="宋体" w:hAnsi="宋体" w:cs="宋体"/>
          <w:color w:val="000000"/>
          <w:szCs w:val="21"/>
        </w:rPr>
      </w:pPr>
      <w:bookmarkStart w:id="125" w:name="_Toc532283414"/>
      <w:r>
        <w:rPr>
          <w:rFonts w:hint="eastAsia" w:ascii="宋体" w:hAnsi="宋体" w:cs="宋体"/>
          <w:color w:val="000000"/>
          <w:szCs w:val="21"/>
        </w:rPr>
        <w:t>1.4评标小组依据本章第</w:t>
      </w:r>
      <w:r>
        <w:rPr>
          <w:rFonts w:ascii="宋体" w:hAnsi="宋体" w:cs="宋体"/>
          <w:color w:val="000000"/>
          <w:szCs w:val="21"/>
        </w:rPr>
        <w:t xml:space="preserve">1.1 </w:t>
      </w:r>
      <w:r>
        <w:rPr>
          <w:rFonts w:hint="eastAsia" w:ascii="宋体" w:hAnsi="宋体" w:cs="宋体"/>
          <w:color w:val="000000"/>
          <w:szCs w:val="21"/>
        </w:rPr>
        <w:t>项、第</w:t>
      </w:r>
      <w:r>
        <w:rPr>
          <w:rFonts w:ascii="宋体" w:hAnsi="宋体" w:cs="宋体"/>
          <w:color w:val="000000"/>
          <w:szCs w:val="21"/>
        </w:rPr>
        <w:t>1.</w:t>
      </w:r>
      <w:r>
        <w:rPr>
          <w:rFonts w:hint="eastAsia" w:ascii="宋体" w:hAnsi="宋体" w:cs="宋体"/>
          <w:color w:val="000000"/>
          <w:szCs w:val="21"/>
        </w:rPr>
        <w:t>2</w:t>
      </w:r>
      <w:r>
        <w:rPr>
          <w:rFonts w:ascii="宋体" w:hAnsi="宋体" w:cs="宋体"/>
          <w:color w:val="000000"/>
          <w:szCs w:val="21"/>
        </w:rPr>
        <w:t xml:space="preserve"> </w:t>
      </w:r>
      <w:r>
        <w:rPr>
          <w:rFonts w:hint="eastAsia" w:ascii="宋体" w:hAnsi="宋体" w:cs="宋体"/>
          <w:color w:val="000000"/>
          <w:szCs w:val="21"/>
        </w:rPr>
        <w:t>项、第</w:t>
      </w:r>
      <w:r>
        <w:rPr>
          <w:rFonts w:ascii="宋体" w:hAnsi="宋体" w:cs="宋体"/>
          <w:color w:val="000000"/>
          <w:szCs w:val="21"/>
        </w:rPr>
        <w:t>1.</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1.5评标小组仅对通过初审的投标人的投标文件作详细评审。详细评审的基本步骤和基本要求按招标文件中投标人须知的要求执行。</w:t>
      </w:r>
    </w:p>
    <w:p>
      <w:pPr>
        <w:pStyle w:val="4"/>
        <w:ind w:left="44" w:leftChars="21"/>
        <w:jc w:val="left"/>
        <w:rPr>
          <w:rFonts w:ascii="宋体" w:hAnsi="宋体" w:eastAsia="宋体"/>
          <w:color w:val="000000"/>
        </w:rPr>
      </w:pPr>
      <w:bookmarkStart w:id="126" w:name="_Toc2523160"/>
      <w:r>
        <w:rPr>
          <w:rFonts w:hint="eastAsia" w:ascii="宋体" w:hAnsi="宋体" w:eastAsia="宋体"/>
          <w:color w:val="000000"/>
        </w:rPr>
        <w:t>2．详细评审</w:t>
      </w:r>
      <w:bookmarkEnd w:id="125"/>
      <w:bookmarkEnd w:id="126"/>
    </w:p>
    <w:tbl>
      <w:tblPr>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条款号</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评分因素</w:t>
            </w:r>
          </w:p>
        </w:tc>
        <w:tc>
          <w:tcPr>
            <w:tcW w:w="486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eastAsia="宋体" w:cs="宋体"/>
                <w:b/>
                <w:color w:val="000000"/>
                <w:sz w:val="24"/>
              </w:rPr>
            </w:pPr>
            <w:r>
              <w:rPr>
                <w:rFonts w:hint="eastAsia" w:ascii="宋体" w:hAnsi="宋体" w:eastAsia="宋体" w:cs="宋体"/>
                <w:b/>
                <w:color w:val="000000"/>
                <w:sz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2.1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投标报价评分标准（100分）</w:t>
            </w:r>
          </w:p>
        </w:tc>
        <w:tc>
          <w:tcPr>
            <w:tcW w:w="2126" w:type="dxa"/>
            <w:tcBorders>
              <w:top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评标价计算方法</w:t>
            </w:r>
          </w:p>
        </w:tc>
        <w:tc>
          <w:tcPr>
            <w:tcW w:w="4868" w:type="dxa"/>
            <w:tcBorders>
              <w:top w:val="single" w:color="auto" w:sz="4" w:space="0"/>
              <w:left w:val="single" w:color="auto" w:sz="4" w:space="0"/>
              <w:right w:val="single" w:color="auto" w:sz="4" w:space="0"/>
            </w:tcBorders>
            <w:vAlign w:val="top"/>
          </w:tcPr>
          <w:p>
            <w:pPr>
              <w:pStyle w:val="56"/>
              <w:ind w:left="34" w:leftChars="16"/>
              <w:rPr>
                <w:rFonts w:ascii="宋体" w:hAnsi="宋体" w:eastAsia="宋体" w:cs="宋体"/>
                <w:color w:val="000000"/>
                <w:szCs w:val="21"/>
                <w:lang w:eastAsia="zh-CN"/>
              </w:rPr>
            </w:pPr>
            <w:r>
              <w:rPr>
                <w:rFonts w:hint="eastAsia" w:ascii="宋体" w:hAnsi="宋体" w:eastAsia="宋体" w:cs="宋体"/>
                <w:color w:val="000000"/>
                <w:szCs w:val="21"/>
                <w:lang w:eastAsia="zh-CN"/>
              </w:rPr>
              <w:t>在有效的投标中，如投标单位≥</w:t>
            </w:r>
            <w:r>
              <w:rPr>
                <w:rFonts w:ascii="宋体" w:hAnsi="宋体" w:eastAsia="宋体" w:cs="宋体"/>
                <w:color w:val="000000"/>
                <w:szCs w:val="21"/>
                <w:lang w:eastAsia="zh-CN"/>
              </w:rPr>
              <w:t>5</w:t>
            </w:r>
            <w:r>
              <w:rPr>
                <w:rFonts w:hint="eastAsia" w:ascii="宋体" w:hAnsi="宋体" w:eastAsia="宋体" w:cs="宋体"/>
                <w:color w:val="000000"/>
                <w:szCs w:val="21"/>
                <w:lang w:eastAsia="zh-CN"/>
              </w:rPr>
              <w:t>家时，去掉一个最高价和一个最低价后，取有效投标报价平均价为评标基准价；如投标单位＜</w:t>
            </w:r>
            <w:r>
              <w:rPr>
                <w:rFonts w:ascii="宋体" w:hAnsi="宋体" w:eastAsia="宋体" w:cs="宋体"/>
                <w:color w:val="000000"/>
                <w:szCs w:val="21"/>
                <w:lang w:eastAsia="zh-CN"/>
              </w:rPr>
              <w:t>5</w:t>
            </w:r>
            <w:r>
              <w:rPr>
                <w:rFonts w:hint="eastAsia" w:ascii="宋体" w:hAnsi="宋体" w:eastAsia="宋体" w:cs="宋体"/>
                <w:color w:val="000000"/>
                <w:szCs w:val="21"/>
                <w:lang w:eastAsia="zh-CN"/>
              </w:rPr>
              <w:t>家时，不去最高价和最低价，直接取有效投标报价平均价为评标基准价；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748" w:type="dxa"/>
            <w:vMerge w:val="continue"/>
            <w:tcBorders>
              <w:right w:val="single" w:color="auto" w:sz="4" w:space="0"/>
            </w:tcBorders>
            <w:vAlign w:val="top"/>
          </w:tcPr>
          <w:p>
            <w:pPr>
              <w:spacing w:line="440" w:lineRule="exact"/>
              <w:jc w:val="center"/>
              <w:rPr>
                <w:rFonts w:ascii="宋体" w:hAnsi="宋体" w:eastAsia="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Cs w:val="21"/>
              </w:rPr>
            </w:pPr>
            <w:r>
              <w:rPr>
                <w:rFonts w:hint="eastAsia" w:ascii="宋体" w:hAnsi="宋体" w:eastAsia="宋体" w:cs="宋体"/>
                <w:color w:val="000000"/>
                <w:szCs w:val="21"/>
              </w:rPr>
              <w:t>投标报价得分计算</w:t>
            </w:r>
          </w:p>
        </w:tc>
        <w:tc>
          <w:tcPr>
            <w:tcW w:w="4868" w:type="dxa"/>
            <w:tcBorders>
              <w:top w:val="single" w:color="auto" w:sz="4" w:space="0"/>
              <w:left w:val="single" w:color="auto" w:sz="4" w:space="0"/>
              <w:bottom w:val="single" w:color="auto" w:sz="4" w:space="0"/>
              <w:right w:val="single" w:color="auto" w:sz="4" w:space="0"/>
            </w:tcBorders>
            <w:vAlign w:val="top"/>
          </w:tcPr>
          <w:p>
            <w:pPr>
              <w:pStyle w:val="56"/>
              <w:spacing w:before="106"/>
              <w:ind w:left="34" w:leftChars="16"/>
              <w:rPr>
                <w:rFonts w:ascii="宋体" w:hAnsi="宋体" w:eastAsia="宋体" w:cs="宋体"/>
                <w:color w:val="000000"/>
                <w:sz w:val="21"/>
                <w:szCs w:val="21"/>
                <w:lang w:eastAsia="zh-CN"/>
              </w:rPr>
            </w:pPr>
            <w:r>
              <w:rPr>
                <w:rFonts w:hint="eastAsia" w:ascii="宋体" w:hAnsi="宋体" w:eastAsia="宋体" w:cs="宋体"/>
                <w:color w:val="000000"/>
                <w:szCs w:val="21"/>
                <w:lang w:eastAsia="zh-CN"/>
              </w:rPr>
              <w:t>投标报价高于评标基准价的，每超过1%扣</w:t>
            </w:r>
            <w:r>
              <w:rPr>
                <w:rFonts w:ascii="宋体" w:hAnsi="宋体" w:eastAsia="宋体" w:cs="宋体"/>
                <w:color w:val="000000"/>
                <w:szCs w:val="21"/>
                <w:lang w:eastAsia="zh-CN"/>
              </w:rPr>
              <w:t>1</w:t>
            </w:r>
            <w:r>
              <w:rPr>
                <w:rFonts w:hint="eastAsia" w:ascii="宋体" w:hAnsi="宋体" w:eastAsia="宋体" w:cs="宋体"/>
                <w:color w:val="000000"/>
                <w:szCs w:val="21"/>
                <w:lang w:eastAsia="zh-CN"/>
              </w:rPr>
              <w:t>分，投标报价低于评标基准价的，每低于1%扣</w:t>
            </w:r>
            <w:r>
              <w:rPr>
                <w:rFonts w:ascii="宋体" w:hAnsi="宋体" w:eastAsia="宋体" w:cs="宋体"/>
                <w:color w:val="000000"/>
                <w:szCs w:val="21"/>
                <w:lang w:eastAsia="zh-CN"/>
              </w:rPr>
              <w:t>0.5</w:t>
            </w:r>
            <w:r>
              <w:rPr>
                <w:rFonts w:hint="eastAsia" w:ascii="宋体" w:hAnsi="宋体" w:eastAsia="宋体" w:cs="宋体"/>
                <w:color w:val="000000"/>
                <w:szCs w:val="21"/>
                <w:lang w:eastAsia="zh-CN"/>
              </w:rPr>
              <w:t>分，不足1%的按照插入法计算得分（小数点后保留两位）</w:t>
            </w:r>
          </w:p>
        </w:tc>
      </w:tr>
    </w:tbl>
    <w:p>
      <w:pPr>
        <w:rPr>
          <w:color w:val="000000"/>
        </w:rPr>
      </w:pPr>
    </w:p>
    <w:p>
      <w:pPr>
        <w:spacing w:line="312" w:lineRule="auto"/>
        <w:ind w:left="199" w:leftChars="95" w:firstLine="491" w:firstLineChars="234"/>
        <w:rPr>
          <w:rFonts w:ascii="宋体" w:hAnsi="宋体" w:cs="宋体"/>
          <w:color w:val="000000"/>
          <w:szCs w:val="21"/>
        </w:rPr>
      </w:pPr>
      <w:bookmarkStart w:id="127" w:name="_Toc2523161"/>
      <w:bookmarkStart w:id="128" w:name="_Toc532283415"/>
      <w:bookmarkStart w:id="129" w:name="_Toc477628971"/>
      <w:bookmarkStart w:id="130" w:name="_Toc31191"/>
      <w:bookmarkStart w:id="131" w:name="_Toc477685862"/>
      <w:bookmarkStart w:id="132" w:name="_Toc477686030"/>
      <w:bookmarkStart w:id="133" w:name="_Toc477685946"/>
      <w:r>
        <w:rPr>
          <w:rFonts w:hint="eastAsia" w:ascii="宋体" w:hAnsi="宋体" w:cs="宋体"/>
          <w:color w:val="000000"/>
          <w:szCs w:val="21"/>
        </w:rPr>
        <w:t>2.2经初步评审合格的投标文件，</w:t>
      </w:r>
      <w:r>
        <w:rPr>
          <w:rFonts w:ascii="宋体" w:hAnsi="宋体" w:cs="宋体"/>
          <w:color w:val="000000"/>
          <w:szCs w:val="21"/>
        </w:rPr>
        <w:t>评标小组</w:t>
      </w:r>
      <w:r>
        <w:rPr>
          <w:rFonts w:hint="eastAsia" w:ascii="宋体" w:hAnsi="宋体" w:cs="宋体"/>
          <w:color w:val="000000"/>
          <w:szCs w:val="21"/>
        </w:rPr>
        <w:t>根据招标文件确定的评标标准和方法，对其投标报价等方面作进一步评审。</w:t>
      </w:r>
    </w:p>
    <w:p>
      <w:pPr>
        <w:spacing w:line="312" w:lineRule="auto"/>
        <w:ind w:left="199" w:leftChars="95" w:firstLine="493" w:firstLineChars="234"/>
        <w:rPr>
          <w:rFonts w:ascii="宋体" w:hAnsi="宋体" w:cs="宋体"/>
          <w:b/>
          <w:color w:val="000000"/>
          <w:szCs w:val="21"/>
        </w:rPr>
      </w:pPr>
      <w:r>
        <w:rPr>
          <w:rFonts w:hint="eastAsia" w:ascii="宋体" w:hAnsi="宋体" w:cs="宋体"/>
          <w:b/>
          <w:color w:val="000000"/>
          <w:szCs w:val="21"/>
        </w:rPr>
        <w:t>2.3各潜在</w:t>
      </w:r>
      <w:r>
        <w:rPr>
          <w:rFonts w:ascii="宋体" w:hAnsi="宋体" w:cs="宋体"/>
          <w:b/>
          <w:color w:val="000000"/>
          <w:szCs w:val="21"/>
        </w:rPr>
        <w:t>投标人应认真研读招标文件</w:t>
      </w:r>
      <w:r>
        <w:rPr>
          <w:rFonts w:hint="eastAsia" w:ascii="宋体" w:hAnsi="宋体" w:cs="宋体"/>
          <w:b/>
          <w:color w:val="000000"/>
          <w:szCs w:val="21"/>
        </w:rPr>
        <w:t>及</w:t>
      </w:r>
      <w:r>
        <w:rPr>
          <w:rFonts w:ascii="宋体" w:hAnsi="宋体" w:cs="宋体"/>
          <w:b/>
          <w:color w:val="000000"/>
          <w:szCs w:val="21"/>
        </w:rPr>
        <w:t>附件内容，</w:t>
      </w:r>
      <w:r>
        <w:rPr>
          <w:rFonts w:hint="eastAsia" w:ascii="宋体" w:hAnsi="宋体" w:cs="宋体"/>
          <w:b/>
          <w:color w:val="000000"/>
          <w:szCs w:val="21"/>
        </w:rPr>
        <w:t>并踏勘现场</w:t>
      </w:r>
      <w:r>
        <w:rPr>
          <w:rFonts w:ascii="宋体" w:hAnsi="宋体" w:cs="宋体"/>
          <w:b/>
          <w:color w:val="000000"/>
          <w:szCs w:val="21"/>
        </w:rPr>
        <w:t>，根据自身</w:t>
      </w:r>
      <w:r>
        <w:rPr>
          <w:rFonts w:hint="eastAsia" w:ascii="宋体" w:hAnsi="宋体" w:cs="宋体"/>
          <w:b/>
          <w:color w:val="000000"/>
          <w:szCs w:val="21"/>
        </w:rPr>
        <w:t>的</w:t>
      </w:r>
      <w:r>
        <w:rPr>
          <w:rFonts w:ascii="宋体" w:hAnsi="宋体" w:cs="宋体"/>
          <w:b/>
          <w:color w:val="000000"/>
          <w:szCs w:val="21"/>
        </w:rPr>
        <w:t>资源优势</w:t>
      </w:r>
      <w:r>
        <w:rPr>
          <w:rFonts w:hint="eastAsia" w:ascii="宋体" w:hAnsi="宋体" w:cs="宋体"/>
          <w:b/>
          <w:color w:val="000000"/>
          <w:szCs w:val="21"/>
        </w:rPr>
        <w:t>及</w:t>
      </w:r>
      <w:r>
        <w:rPr>
          <w:rFonts w:ascii="宋体" w:hAnsi="宋体" w:cs="宋体"/>
          <w:b/>
          <w:color w:val="000000"/>
          <w:szCs w:val="21"/>
        </w:rPr>
        <w:t>实力，填报</w:t>
      </w:r>
      <w:r>
        <w:rPr>
          <w:rFonts w:hint="eastAsia" w:ascii="宋体" w:hAnsi="宋体" w:cs="宋体"/>
          <w:b/>
          <w:color w:val="000000"/>
          <w:szCs w:val="21"/>
        </w:rPr>
        <w:t>一个</w:t>
      </w:r>
      <w:r>
        <w:rPr>
          <w:rFonts w:ascii="宋体" w:hAnsi="宋体" w:cs="宋体"/>
          <w:b/>
          <w:color w:val="000000"/>
          <w:szCs w:val="21"/>
        </w:rPr>
        <w:t>合理</w:t>
      </w:r>
      <w:r>
        <w:rPr>
          <w:rFonts w:hint="eastAsia" w:ascii="宋体" w:hAnsi="宋体" w:cs="宋体"/>
          <w:b/>
          <w:color w:val="000000"/>
          <w:szCs w:val="21"/>
        </w:rPr>
        <w:t>的</w:t>
      </w:r>
      <w:r>
        <w:rPr>
          <w:rFonts w:ascii="宋体" w:hAnsi="宋体" w:cs="宋体"/>
          <w:b/>
          <w:color w:val="000000"/>
          <w:szCs w:val="21"/>
        </w:rPr>
        <w:t>投标报价</w:t>
      </w:r>
      <w:r>
        <w:rPr>
          <w:rFonts w:hint="eastAsia" w:ascii="宋体" w:hAnsi="宋体" w:cs="宋体"/>
          <w:b/>
          <w:color w:val="000000"/>
          <w:szCs w:val="21"/>
        </w:rPr>
        <w:t>。</w:t>
      </w:r>
      <w:r>
        <w:rPr>
          <w:rFonts w:ascii="宋体" w:hAnsi="宋体" w:cs="宋体"/>
          <w:b/>
          <w:color w:val="000000"/>
          <w:szCs w:val="21"/>
        </w:rPr>
        <w:t>开标</w:t>
      </w:r>
      <w:r>
        <w:rPr>
          <w:rFonts w:hint="eastAsia" w:ascii="宋体" w:hAnsi="宋体" w:cs="宋体"/>
          <w:b/>
          <w:color w:val="000000"/>
          <w:szCs w:val="21"/>
        </w:rPr>
        <w:t>后</w:t>
      </w:r>
      <w:r>
        <w:rPr>
          <w:rFonts w:ascii="宋体" w:hAnsi="宋体" w:cs="宋体"/>
          <w:b/>
          <w:color w:val="000000"/>
          <w:szCs w:val="21"/>
        </w:rPr>
        <w:t>，评标小组</w:t>
      </w:r>
      <w:r>
        <w:rPr>
          <w:rFonts w:hint="eastAsia" w:ascii="宋体" w:hAnsi="宋体" w:cs="宋体"/>
          <w:b/>
          <w:color w:val="000000"/>
          <w:szCs w:val="21"/>
        </w:rPr>
        <w:t>将</w:t>
      </w:r>
      <w:r>
        <w:rPr>
          <w:rFonts w:ascii="宋体" w:hAnsi="宋体" w:cs="宋体"/>
          <w:b/>
          <w:color w:val="000000"/>
          <w:szCs w:val="21"/>
        </w:rPr>
        <w:t>根据各投标人的</w:t>
      </w:r>
      <w:r>
        <w:rPr>
          <w:rFonts w:hint="eastAsia" w:ascii="宋体" w:hAnsi="宋体" w:cs="宋体"/>
          <w:b/>
          <w:color w:val="000000"/>
          <w:szCs w:val="21"/>
        </w:rPr>
        <w:t>投标</w:t>
      </w:r>
      <w:r>
        <w:rPr>
          <w:rFonts w:ascii="宋体" w:hAnsi="宋体" w:cs="宋体"/>
          <w:b/>
          <w:color w:val="000000"/>
          <w:szCs w:val="21"/>
        </w:rPr>
        <w:t>报价</w:t>
      </w:r>
      <w:r>
        <w:rPr>
          <w:rFonts w:hint="eastAsia" w:ascii="宋体" w:hAnsi="宋体" w:cs="宋体"/>
          <w:b/>
          <w:color w:val="000000"/>
          <w:szCs w:val="21"/>
        </w:rPr>
        <w:t>的</w:t>
      </w:r>
      <w:r>
        <w:rPr>
          <w:rFonts w:ascii="宋体" w:hAnsi="宋体" w:cs="宋体"/>
          <w:b/>
          <w:color w:val="000000"/>
          <w:szCs w:val="21"/>
        </w:rPr>
        <w:t>离散程度，</w:t>
      </w:r>
      <w:r>
        <w:rPr>
          <w:rFonts w:hint="eastAsia" w:ascii="宋体" w:hAnsi="宋体" w:cs="宋体"/>
          <w:b/>
          <w:color w:val="000000"/>
          <w:szCs w:val="21"/>
        </w:rPr>
        <w:t>现场决定</w:t>
      </w:r>
      <w:r>
        <w:rPr>
          <w:rFonts w:ascii="宋体" w:hAnsi="宋体" w:cs="宋体"/>
          <w:b/>
          <w:color w:val="000000"/>
          <w:szCs w:val="21"/>
        </w:rPr>
        <w:t>是否进行二次投标报价。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w:t>
      </w:r>
      <w:r>
        <w:rPr>
          <w:rFonts w:ascii="宋体" w:hAnsi="宋体" w:cs="宋体"/>
          <w:color w:val="000000"/>
          <w:szCs w:val="21"/>
        </w:rPr>
        <w:t>评标小组</w:t>
      </w:r>
      <w:r>
        <w:rPr>
          <w:rFonts w:hint="eastAsia" w:ascii="宋体" w:hAnsi="宋体" w:cs="宋体"/>
          <w:color w:val="000000"/>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szCs w:val="21"/>
        </w:rPr>
        <w:t>评标小组</w:t>
      </w:r>
      <w:r>
        <w:rPr>
          <w:rFonts w:hint="eastAsia" w:ascii="宋体" w:hAnsi="宋体" w:cs="宋体"/>
          <w:color w:val="000000"/>
          <w:szCs w:val="21"/>
        </w:rPr>
        <w:t>认定该投标人以低于成本报价竞争，其投标作无效标处理。</w:t>
      </w:r>
    </w:p>
    <w:p>
      <w:pPr>
        <w:spacing w:line="312" w:lineRule="auto"/>
        <w:ind w:left="199" w:leftChars="95" w:firstLine="420" w:firstLineChars="200"/>
        <w:rPr>
          <w:rFonts w:ascii="宋体" w:hAnsi="宋体" w:cs="宋体"/>
          <w:color w:val="000000"/>
          <w:szCs w:val="21"/>
        </w:rPr>
      </w:pPr>
      <w:r>
        <w:rPr>
          <w:rFonts w:hint="eastAsia" w:ascii="宋体" w:hAnsi="宋体" w:cs="宋体"/>
          <w:color w:val="000000"/>
          <w:szCs w:val="21"/>
        </w:rPr>
        <w:t>2.5如果评标小组认定中标人报价存在不平衡报价，招标人有权在保持总价不变的前提下进行单价平衡性调整。</w:t>
      </w:r>
    </w:p>
    <w:p>
      <w:pPr>
        <w:pStyle w:val="4"/>
        <w:ind w:left="44" w:leftChars="21"/>
        <w:jc w:val="left"/>
        <w:rPr>
          <w:rFonts w:ascii="宋体" w:hAnsi="宋体" w:eastAsia="宋体"/>
          <w:color w:val="000000"/>
        </w:rPr>
      </w:pPr>
      <w:r>
        <w:rPr>
          <w:rFonts w:hint="eastAsia" w:ascii="宋体" w:hAnsi="宋体" w:eastAsia="宋体"/>
          <w:color w:val="000000"/>
        </w:rPr>
        <w:t>3．投标文件的澄清和补正</w:t>
      </w:r>
      <w:bookmarkEnd w:id="127"/>
      <w:bookmarkEnd w:id="128"/>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3.2 澄清、说明和补正不得改变投标文件的实质性内容（算术性错误修正的除外）</w:t>
      </w:r>
      <w:r>
        <w:rPr>
          <w:rFonts w:hint="eastAsia" w:ascii="宋体" w:hAnsi="宋体" w:cs="宋体"/>
          <w:color w:val="000000"/>
          <w:szCs w:val="21"/>
        </w:rPr>
        <w:t>。</w:t>
      </w:r>
      <w:r>
        <w:rPr>
          <w:rFonts w:ascii="宋体" w:hAnsi="宋体" w:cs="宋体"/>
          <w:color w:val="000000"/>
          <w:szCs w:val="21"/>
        </w:rPr>
        <w:t>投标人的书面澄清、说明和补正属于投标文件的组成部分。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3.3 评标小组对投标人提交的澄清、说明或补正有疑问的，可以要求投标人进一步澄清</w:t>
      </w:r>
      <w:r>
        <w:rPr>
          <w:rFonts w:hint="eastAsia" w:ascii="宋体" w:hAnsi="宋体" w:cs="宋体"/>
          <w:color w:val="000000"/>
          <w:szCs w:val="21"/>
        </w:rPr>
        <w:t>、</w:t>
      </w:r>
      <w:r>
        <w:rPr>
          <w:rFonts w:ascii="宋体" w:hAnsi="宋体" w:cs="宋体"/>
          <w:color w:val="000000"/>
          <w:szCs w:val="21"/>
        </w:rPr>
        <w:t>说明或补正，直至满足评标小组的要求。</w:t>
      </w:r>
    </w:p>
    <w:p>
      <w:pPr>
        <w:pStyle w:val="4"/>
        <w:ind w:left="44" w:leftChars="21"/>
        <w:jc w:val="left"/>
        <w:rPr>
          <w:rFonts w:ascii="宋体" w:hAnsi="宋体" w:eastAsia="宋体"/>
          <w:color w:val="000000"/>
        </w:rPr>
      </w:pPr>
      <w:bookmarkStart w:id="134" w:name="_Toc2523162"/>
      <w:bookmarkStart w:id="135" w:name="_Toc532283416"/>
      <w:r>
        <w:rPr>
          <w:rFonts w:hint="eastAsia" w:ascii="宋体" w:hAnsi="宋体" w:eastAsia="宋体"/>
          <w:color w:val="000000"/>
        </w:rPr>
        <w:t>4．中标候选人的确定</w:t>
      </w:r>
      <w:bookmarkEnd w:id="129"/>
      <w:bookmarkEnd w:id="130"/>
      <w:bookmarkEnd w:id="131"/>
      <w:bookmarkEnd w:id="132"/>
      <w:bookmarkEnd w:id="133"/>
      <w:bookmarkEnd w:id="134"/>
      <w:bookmarkEnd w:id="135"/>
    </w:p>
    <w:p>
      <w:pPr>
        <w:spacing w:line="312" w:lineRule="auto"/>
        <w:ind w:left="199" w:leftChars="95" w:firstLine="491" w:firstLineChars="234"/>
        <w:rPr>
          <w:rFonts w:ascii="宋体" w:hAnsi="宋体" w:cs="宋体"/>
          <w:color w:val="000000"/>
          <w:szCs w:val="21"/>
        </w:rPr>
      </w:pPr>
      <w:bookmarkStart w:id="136" w:name="_Toc2523163"/>
      <w:bookmarkStart w:id="137" w:name="_Toc477686031"/>
      <w:bookmarkStart w:id="138" w:name="_Toc477685947"/>
      <w:bookmarkStart w:id="139" w:name="_Toc477685863"/>
      <w:bookmarkStart w:id="140" w:name="_Toc532283417"/>
      <w:r>
        <w:rPr>
          <w:rFonts w:hint="eastAsia" w:ascii="宋体" w:hAnsi="宋体" w:cs="宋体"/>
          <w:color w:val="000000"/>
          <w:szCs w:val="21"/>
        </w:rPr>
        <w:t>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pStyle w:val="4"/>
        <w:ind w:left="44" w:leftChars="21"/>
        <w:jc w:val="left"/>
        <w:rPr>
          <w:rFonts w:ascii="宋体" w:hAnsi="宋体" w:eastAsia="宋体"/>
          <w:color w:val="000000"/>
        </w:rPr>
      </w:pPr>
      <w:r>
        <w:rPr>
          <w:rFonts w:hint="eastAsia" w:ascii="宋体" w:hAnsi="宋体" w:eastAsia="宋体"/>
          <w:color w:val="000000"/>
        </w:rPr>
        <w:t>5．其它</w:t>
      </w:r>
      <w:bookmarkEnd w:id="136"/>
      <w:bookmarkEnd w:id="137"/>
      <w:bookmarkEnd w:id="138"/>
      <w:bookmarkEnd w:id="139"/>
      <w:bookmarkEnd w:id="140"/>
    </w:p>
    <w:p>
      <w:pPr>
        <w:autoSpaceDE w:val="0"/>
        <w:autoSpaceDN w:val="0"/>
        <w:adjustRightInd w:val="0"/>
        <w:spacing w:line="312" w:lineRule="auto"/>
        <w:ind w:left="141" w:leftChars="67" w:firstLine="567" w:firstLineChars="270"/>
        <w:jc w:val="left"/>
        <w:rPr>
          <w:rFonts w:ascii="宋体" w:hAnsi="宋体" w:cs="宋体"/>
          <w:color w:val="000000"/>
          <w:szCs w:val="21"/>
        </w:rPr>
      </w:pPr>
      <w:r>
        <w:rPr>
          <w:rFonts w:hint="eastAsia" w:ascii="宋体" w:hAnsi="宋体" w:cs="宋体"/>
          <w:color w:val="000000"/>
          <w:szCs w:val="21"/>
        </w:rPr>
        <w:t>5.1 中标人确定后，招标人不对未中标人就评标过程以及未能中标原因做出任何解释。未中标人不得向评标小组成员或其他有关人员索问评标过程的情况和材料。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 投标人在开标过程中如有疑义须当场提出，开标结束之后提出的任何质疑招标人不予接受。</w:t>
      </w:r>
    </w:p>
    <w:p>
      <w:pPr>
        <w:rPr>
          <w:rFonts w:ascii="黑体" w:hAnsi="黑体" w:eastAsia="黑体"/>
          <w:color w:val="000000"/>
        </w:rPr>
      </w:pPr>
      <w:r>
        <w:rPr>
          <w:rFonts w:hint="eastAsia" w:ascii="黑体" w:hAnsi="黑体" w:eastAsia="黑体"/>
          <w:color w:val="000000"/>
        </w:rPr>
        <w:br w:type="page"/>
      </w:r>
      <w:bookmarkEnd w:id="106"/>
      <w:bookmarkStart w:id="141" w:name="_Toc269475987"/>
    </w:p>
    <w:p>
      <w:pPr>
        <w:pStyle w:val="2"/>
        <w:rPr>
          <w:rFonts w:ascii="黑体" w:hAnsi="黑体" w:eastAsia="黑体"/>
          <w:color w:val="000000"/>
          <w:sz w:val="32"/>
          <w:szCs w:val="32"/>
        </w:rPr>
      </w:pPr>
      <w:bookmarkStart w:id="142" w:name="_Toc477686037"/>
      <w:bookmarkStart w:id="143" w:name="_Toc477685869"/>
      <w:bookmarkStart w:id="144" w:name="_Toc477685953"/>
      <w:bookmarkStart w:id="145" w:name="_Toc532283418"/>
      <w:bookmarkStart w:id="146" w:name="_Toc2523164"/>
      <w:r>
        <w:rPr>
          <w:rFonts w:hint="eastAsia" w:ascii="黑体" w:hAnsi="黑体" w:eastAsia="黑体"/>
          <w:b w:val="0"/>
          <w:color w:val="000000"/>
          <w:sz w:val="32"/>
          <w:szCs w:val="32"/>
        </w:rPr>
        <w:t xml:space="preserve">第三章  </w:t>
      </w:r>
      <w:bookmarkEnd w:id="141"/>
      <w:bookmarkEnd w:id="142"/>
      <w:bookmarkEnd w:id="143"/>
      <w:bookmarkEnd w:id="144"/>
      <w:r>
        <w:rPr>
          <w:rFonts w:hint="eastAsia" w:ascii="黑体" w:hAnsi="黑体" w:eastAsia="黑体"/>
          <w:color w:val="000000"/>
          <w:sz w:val="32"/>
          <w:szCs w:val="32"/>
        </w:rPr>
        <w:t>合同条款及格式</w:t>
      </w:r>
      <w:bookmarkEnd w:id="145"/>
      <w:bookmarkEnd w:id="146"/>
    </w:p>
    <w:p/>
    <w:p>
      <w:pPr>
        <w:spacing w:line="360" w:lineRule="auto"/>
        <w:jc w:val="left"/>
        <w:rPr>
          <w:rFonts w:ascii="宋体" w:hAnsi="宋体" w:eastAsia="宋体"/>
          <w:b/>
          <w:color w:val="000000"/>
          <w:sz w:val="24"/>
        </w:rPr>
      </w:pPr>
      <w:permStart w:id="42" w:edGrp="everyone"/>
      <w:r>
        <w:rPr>
          <w:rFonts w:hint="eastAsia" w:ascii="宋体" w:hAnsi="宋体" w:eastAsia="宋体"/>
          <w:b/>
          <w:color w:val="000000"/>
          <w:sz w:val="24"/>
          <w:lang w:val="en-US" w:eastAsia="zh-CN"/>
        </w:rPr>
        <w:t>一、</w:t>
      </w:r>
      <w:r>
        <w:rPr>
          <w:rFonts w:hint="eastAsia" w:ascii="宋体" w:hAnsi="宋体" w:eastAsia="宋体"/>
          <w:b/>
          <w:color w:val="000000"/>
          <w:sz w:val="24"/>
        </w:rPr>
        <w:t>养护费用支付及违约处罚</w:t>
      </w:r>
      <w:r>
        <w:rPr>
          <w:rFonts w:ascii="宋体" w:hAnsi="宋体" w:eastAsia="宋体"/>
          <w:b/>
          <w:color w:val="000000"/>
          <w:sz w:val="24"/>
        </w:rPr>
        <w:t>：</w:t>
      </w:r>
    </w:p>
    <w:p>
      <w:pPr>
        <w:spacing w:line="360" w:lineRule="auto"/>
        <w:jc w:val="left"/>
        <w:rPr>
          <w:rFonts w:ascii="宋体" w:hAnsi="宋体" w:eastAsia="宋体"/>
          <w:b/>
          <w:color w:val="000000"/>
          <w:sz w:val="24"/>
        </w:rPr>
      </w:pPr>
      <w:r>
        <w:rPr>
          <w:rFonts w:hint="eastAsia" w:ascii="宋体" w:hAnsi="宋体" w:eastAsia="宋体"/>
          <w:b/>
          <w:color w:val="000000"/>
          <w:sz w:val="24"/>
        </w:rPr>
        <w:t>1.养护费用按季度支付，每季度第一个月支付前一季度的养护费用，付款前乙方应提供增值税专用发票（税率 9 %）。</w:t>
      </w:r>
    </w:p>
    <w:p>
      <w:pPr>
        <w:spacing w:line="360" w:lineRule="auto"/>
        <w:jc w:val="left"/>
        <w:rPr>
          <w:rFonts w:ascii="宋体" w:hAnsi="宋体" w:eastAsia="宋体"/>
          <w:b/>
          <w:color w:val="000000"/>
          <w:sz w:val="24"/>
        </w:rPr>
      </w:pPr>
      <w:r>
        <w:rPr>
          <w:rFonts w:hint="eastAsia" w:ascii="宋体" w:hAnsi="宋体" w:eastAsia="宋体"/>
          <w:b/>
          <w:color w:val="000000"/>
          <w:sz w:val="24"/>
        </w:rPr>
        <w:t>2.每季度三次（每月一次）的养护验收均符合合同要求，则依照比例支付本季度养护费用的【90】%。</w:t>
      </w:r>
    </w:p>
    <w:p>
      <w:pPr>
        <w:spacing w:line="360" w:lineRule="auto"/>
        <w:jc w:val="left"/>
        <w:rPr>
          <w:rFonts w:ascii="宋体" w:hAnsi="宋体" w:eastAsia="宋体"/>
          <w:b/>
          <w:color w:val="000000"/>
          <w:sz w:val="24"/>
        </w:rPr>
      </w:pPr>
      <w:r>
        <w:rPr>
          <w:rFonts w:hint="eastAsia" w:ascii="宋体" w:hAnsi="宋体" w:eastAsia="宋体"/>
          <w:b/>
          <w:color w:val="000000"/>
          <w:sz w:val="24"/>
        </w:rPr>
        <w:t>3.月检查验收结果为局部片区不符合要求的，但乙方按甲方提出的整改意见在限定时间内整改完成的，在其整改工作完成后，支付该季度养护费用的70%。</w:t>
      </w:r>
    </w:p>
    <w:p>
      <w:pPr>
        <w:spacing w:line="360" w:lineRule="auto"/>
        <w:jc w:val="left"/>
        <w:rPr>
          <w:rFonts w:ascii="宋体" w:hAnsi="宋体" w:eastAsia="宋体"/>
          <w:b/>
          <w:color w:val="000000"/>
          <w:sz w:val="24"/>
        </w:rPr>
      </w:pPr>
      <w:r>
        <w:rPr>
          <w:rFonts w:hint="eastAsia" w:ascii="宋体" w:hAnsi="宋体" w:eastAsia="宋体"/>
          <w:b/>
          <w:color w:val="000000"/>
          <w:sz w:val="24"/>
        </w:rPr>
        <w:t>4.月检查验收结果为大多数片区不符合要求，且乙方未按甲方提出的整改意见或者未在限定时间内整改完成的，将处以500-2000元/片区的处罚，并直至整改完成后，支付该季度养护费用的70%，同时扣除前述罚金。</w:t>
      </w:r>
    </w:p>
    <w:p>
      <w:pPr>
        <w:spacing w:line="360" w:lineRule="auto"/>
        <w:jc w:val="left"/>
        <w:rPr>
          <w:rFonts w:ascii="宋体" w:hAnsi="宋体" w:eastAsia="宋体"/>
          <w:b/>
          <w:color w:val="000000"/>
          <w:sz w:val="24"/>
        </w:rPr>
      </w:pPr>
      <w:r>
        <w:rPr>
          <w:rFonts w:hint="eastAsia" w:ascii="宋体" w:hAnsi="宋体" w:eastAsia="宋体"/>
          <w:b/>
          <w:color w:val="000000"/>
          <w:sz w:val="24"/>
        </w:rPr>
        <w:t>5.月检查验收结果为大多数片区不符合要求，乙方未按甲方提出的整改意见或者未在限定时间内整改完成且不接受500-2000元/片区的处罚时，甲方有权立刻解除合同。该季度养护费用与前期预留的部分不予支付，作为甲方的损失补偿金，不足以补偿甲方损失的，乙方还应当另行赔偿给甲方造成的损失。</w:t>
      </w:r>
    </w:p>
    <w:p>
      <w:pPr>
        <w:spacing w:line="360" w:lineRule="auto"/>
        <w:jc w:val="left"/>
        <w:rPr>
          <w:rFonts w:hint="eastAsia" w:ascii="宋体" w:hAnsi="宋体" w:eastAsia="宋体"/>
          <w:b/>
          <w:color w:val="000000"/>
          <w:sz w:val="24"/>
        </w:rPr>
      </w:pPr>
      <w:r>
        <w:rPr>
          <w:rFonts w:hint="eastAsia" w:ascii="宋体" w:hAnsi="宋体" w:eastAsia="宋体"/>
          <w:b/>
          <w:color w:val="000000"/>
          <w:sz w:val="24"/>
        </w:rPr>
        <w:t>6.余款在合同期满（即养护期满）并经验收合格后3个月内无息付清。</w:t>
      </w:r>
      <w:bookmarkStart w:id="192" w:name="_GoBack"/>
      <w:bookmarkEnd w:id="192"/>
    </w:p>
    <w:p>
      <w:pPr>
        <w:spacing w:line="360" w:lineRule="auto"/>
        <w:jc w:val="left"/>
        <w:rPr>
          <w:rFonts w:ascii="宋体" w:hAnsi="宋体" w:eastAsia="宋体" w:cs="华文仿宋"/>
          <w:b/>
          <w:color w:val="000000"/>
          <w:kern w:val="0"/>
          <w:sz w:val="24"/>
        </w:rPr>
      </w:pPr>
      <w:r>
        <w:rPr>
          <w:rFonts w:hint="eastAsia" w:ascii="宋体" w:hAnsi="宋体" w:eastAsia="宋体" w:cs="华文仿宋"/>
          <w:b/>
          <w:color w:val="000000"/>
          <w:kern w:val="0"/>
          <w:sz w:val="24"/>
          <w:lang w:val="en-US" w:eastAsia="zh-CN"/>
        </w:rPr>
        <w:t>二、</w:t>
      </w:r>
      <w:r>
        <w:rPr>
          <w:rFonts w:hint="eastAsia" w:ascii="宋体" w:hAnsi="宋体" w:eastAsia="宋体" w:cs="华文仿宋"/>
          <w:b/>
          <w:color w:val="000000"/>
          <w:kern w:val="0"/>
          <w:sz w:val="24"/>
        </w:rPr>
        <w:t>苗木成活率要求：</w:t>
      </w:r>
    </w:p>
    <w:p>
      <w:pPr>
        <w:spacing w:line="360" w:lineRule="auto"/>
        <w:jc w:val="left"/>
        <w:rPr>
          <w:rFonts w:hint="eastAsia" w:ascii="宋体" w:hAnsi="宋体" w:eastAsia="宋体" w:cs="华文仿宋"/>
          <w:b/>
          <w:color w:val="000000"/>
          <w:kern w:val="0"/>
          <w:sz w:val="24"/>
          <w:lang w:eastAsia="zh-CN"/>
        </w:rPr>
      </w:pPr>
      <w:r>
        <w:rPr>
          <w:rFonts w:hint="eastAsia" w:ascii="宋体" w:hAnsi="宋体" w:eastAsia="宋体" w:cs="华文仿宋"/>
          <w:b/>
          <w:color w:val="000000"/>
          <w:kern w:val="0"/>
          <w:sz w:val="24"/>
        </w:rPr>
        <w:t>1、乔木成活率95%，灌木成活率98%</w:t>
      </w:r>
      <w:r>
        <w:rPr>
          <w:rFonts w:hint="eastAsia" w:ascii="宋体" w:hAnsi="宋体" w:eastAsia="宋体" w:cs="华文仿宋"/>
          <w:b/>
          <w:color w:val="000000"/>
          <w:kern w:val="0"/>
          <w:sz w:val="24"/>
          <w:lang w:eastAsia="zh-CN"/>
        </w:rPr>
        <w:t>。</w:t>
      </w:r>
    </w:p>
    <w:p>
      <w:pPr>
        <w:spacing w:line="360" w:lineRule="auto"/>
        <w:jc w:val="left"/>
        <w:rPr>
          <w:rFonts w:hint="default" w:ascii="宋体" w:hAnsi="宋体" w:eastAsia="宋体" w:cs="华文仿宋"/>
          <w:b/>
          <w:color w:val="FF0000"/>
          <w:kern w:val="0"/>
          <w:sz w:val="24"/>
          <w:lang w:val="en-US" w:eastAsia="zh-CN"/>
        </w:rPr>
      </w:pPr>
      <w:r>
        <w:rPr>
          <w:rFonts w:hint="eastAsia" w:ascii="宋体" w:hAnsi="宋体" w:eastAsia="宋体" w:cs="华文仿宋"/>
          <w:b/>
          <w:color w:val="FF0000"/>
          <w:kern w:val="0"/>
          <w:sz w:val="24"/>
          <w:lang w:val="en-US" w:eastAsia="zh-CN"/>
        </w:rPr>
        <w:t>三、其它说明</w:t>
      </w:r>
    </w:p>
    <w:p>
      <w:pPr>
        <w:spacing w:line="360" w:lineRule="auto"/>
        <w:jc w:val="left"/>
        <w:rPr>
          <w:rFonts w:hint="eastAsia" w:ascii="宋体" w:hAnsi="宋体" w:eastAsia="宋体"/>
          <w:b/>
          <w:color w:val="FF0000"/>
          <w:sz w:val="24"/>
          <w:u w:val="single"/>
          <w:lang w:val="en-US" w:eastAsia="zh-CN"/>
        </w:rPr>
      </w:pPr>
      <w:r>
        <w:rPr>
          <w:rFonts w:hint="eastAsia" w:ascii="宋体" w:hAnsi="宋体" w:eastAsia="宋体"/>
          <w:b/>
          <w:color w:val="FF0000"/>
          <w:sz w:val="24"/>
          <w:u w:val="single"/>
          <w:lang w:val="en-US" w:eastAsia="zh-CN"/>
        </w:rPr>
        <w:t>1.工期暂定14个月，如养护期延长根据合同金额平均增减（非《月养护费用比例分配表》比例）。</w:t>
      </w:r>
    </w:p>
    <w:p>
      <w:pPr>
        <w:spacing w:line="360" w:lineRule="auto"/>
        <w:jc w:val="left"/>
        <w:rPr>
          <w:rFonts w:hint="default" w:ascii="宋体" w:hAnsi="宋体" w:eastAsia="宋体"/>
          <w:b/>
          <w:color w:val="FF0000"/>
          <w:sz w:val="24"/>
          <w:u w:val="single"/>
          <w:lang w:val="en-US" w:eastAsia="zh-CN"/>
        </w:rPr>
      </w:pPr>
      <w:r>
        <w:rPr>
          <w:rFonts w:hint="eastAsia" w:ascii="宋体" w:hAnsi="宋体" w:eastAsia="宋体"/>
          <w:b/>
          <w:color w:val="FF0000"/>
          <w:sz w:val="24"/>
          <w:u w:val="single"/>
          <w:lang w:val="en-US" w:eastAsia="zh-CN"/>
        </w:rPr>
        <w:t>2.根据发包人要求，对杂草的清理和放火隔离带的清理，此项纳入月度养护检查内容。</w:t>
      </w:r>
    </w:p>
    <w:p>
      <w:pPr>
        <w:jc w:val="center"/>
        <w:rPr>
          <w:rFonts w:ascii="宋体" w:hAnsi="宋体"/>
          <w:b/>
          <w:color w:val="000000"/>
          <w:sz w:val="28"/>
          <w:szCs w:val="28"/>
        </w:rPr>
      </w:pPr>
    </w:p>
    <w:p>
      <w:pPr>
        <w:jc w:val="center"/>
        <w:rPr>
          <w:rFonts w:ascii="宋体" w:hAnsi="宋体"/>
          <w:b/>
          <w:color w:val="000000"/>
          <w:sz w:val="28"/>
          <w:szCs w:val="28"/>
        </w:rPr>
      </w:pPr>
      <w:r>
        <w:rPr>
          <w:rFonts w:hint="eastAsia" w:ascii="宋体" w:hAnsi="宋体"/>
          <w:b/>
          <w:color w:val="000000"/>
          <w:sz w:val="28"/>
          <w:szCs w:val="28"/>
        </w:rPr>
        <w:t>详见04绿化养护合同(2019</w:t>
      </w:r>
      <w:ins w:id="0" w:author="HYY" w:date="2018-10-08T15:50:00Z">
        <w:r>
          <w:rPr>
            <w:rFonts w:hint="eastAsia" w:ascii="宋体" w:hAnsi="宋体"/>
            <w:b/>
            <w:color w:val="000000"/>
            <w:sz w:val="28"/>
            <w:szCs w:val="28"/>
          </w:rPr>
          <w:t>固化版</w:t>
        </w:r>
      </w:ins>
      <w:r>
        <w:rPr>
          <w:rFonts w:hint="eastAsia" w:ascii="宋体" w:hAnsi="宋体"/>
          <w:b/>
          <w:color w:val="000000"/>
          <w:sz w:val="28"/>
          <w:szCs w:val="28"/>
        </w:rPr>
        <w:t>)</w:t>
      </w:r>
      <w:r>
        <w:rPr>
          <w:rFonts w:ascii="宋体" w:hAnsi="宋体"/>
          <w:b/>
          <w:color w:val="000000"/>
          <w:sz w:val="28"/>
          <w:szCs w:val="28"/>
        </w:rPr>
        <w:t>。</w:t>
      </w:r>
    </w:p>
    <w:permEnd w:id="42"/>
    <w:p>
      <w:pPr>
        <w:rPr>
          <w:rFonts w:ascii="黑体" w:hAnsi="黑体" w:eastAsia="黑体"/>
          <w:b/>
          <w:color w:val="000000"/>
          <w:sz w:val="28"/>
          <w:szCs w:val="28"/>
        </w:rPr>
      </w:pPr>
    </w:p>
    <w:p>
      <w:pPr>
        <w:ind w:left="473" w:leftChars="225"/>
        <w:jc w:val="center"/>
        <w:rPr>
          <w:rFonts w:ascii="黑体" w:hAnsi="黑体" w:eastAsia="黑体"/>
          <w:bCs/>
          <w:color w:val="000000"/>
          <w:sz w:val="32"/>
          <w:szCs w:val="32"/>
        </w:rPr>
      </w:pPr>
      <w:r>
        <w:rPr>
          <w:rFonts w:ascii="黑体" w:hAnsi="黑体" w:eastAsia="黑体"/>
          <w:bCs/>
          <w:color w:val="000000"/>
          <w:sz w:val="32"/>
          <w:szCs w:val="32"/>
        </w:rPr>
        <w:br w:type="page"/>
      </w:r>
    </w:p>
    <w:p>
      <w:pPr>
        <w:pStyle w:val="2"/>
        <w:rPr>
          <w:rFonts w:ascii="黑体" w:hAnsi="黑体" w:eastAsia="黑体"/>
          <w:b w:val="0"/>
          <w:color w:val="000000"/>
          <w:sz w:val="32"/>
          <w:szCs w:val="32"/>
        </w:rPr>
      </w:pPr>
      <w:bookmarkStart w:id="147" w:name="_Toc532283424"/>
      <w:bookmarkStart w:id="148" w:name="_Toc2523165"/>
      <w:r>
        <w:rPr>
          <w:rFonts w:hint="eastAsia" w:ascii="黑体" w:hAnsi="黑体" w:eastAsia="黑体"/>
          <w:b w:val="0"/>
          <w:color w:val="000000"/>
          <w:sz w:val="32"/>
          <w:szCs w:val="32"/>
        </w:rPr>
        <w:t xml:space="preserve">第四章  </w:t>
      </w:r>
      <w:r>
        <w:rPr>
          <w:rFonts w:hint="eastAsia" w:ascii="黑体" w:hAnsi="黑体" w:eastAsia="黑体"/>
          <w:color w:val="000000"/>
          <w:sz w:val="32"/>
          <w:szCs w:val="32"/>
        </w:rPr>
        <w:t>工程量清单</w:t>
      </w:r>
      <w:bookmarkEnd w:id="147"/>
      <w:bookmarkEnd w:id="148"/>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（另行提供）</w:t>
      </w: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pStyle w:val="2"/>
        <w:rPr>
          <w:rFonts w:ascii="黑体" w:hAnsi="黑体" w:eastAsia="黑体"/>
          <w:b w:val="0"/>
          <w:color w:val="000000"/>
          <w:sz w:val="32"/>
          <w:szCs w:val="32"/>
        </w:rPr>
      </w:pPr>
      <w:bookmarkStart w:id="149" w:name="_Toc2523166"/>
      <w:bookmarkStart w:id="150" w:name="_Toc532283425"/>
      <w:r>
        <w:rPr>
          <w:rFonts w:hint="eastAsia" w:ascii="黑体" w:hAnsi="黑体" w:eastAsia="黑体"/>
          <w:b w:val="0"/>
          <w:color w:val="000000"/>
          <w:sz w:val="32"/>
          <w:szCs w:val="32"/>
        </w:rPr>
        <w:t>第五章  图纸</w:t>
      </w:r>
      <w:bookmarkEnd w:id="149"/>
      <w:bookmarkEnd w:id="150"/>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bookmarkStart w:id="151" w:name="_Toc477686038"/>
      <w:bookmarkStart w:id="152" w:name="_Toc1547"/>
      <w:bookmarkStart w:id="153" w:name="_Toc29353"/>
      <w:bookmarkStart w:id="154" w:name="_Toc477685870"/>
      <w:bookmarkStart w:id="155" w:name="_Toc17103"/>
      <w:bookmarkStart w:id="156" w:name="_Toc477628978"/>
      <w:bookmarkStart w:id="157" w:name="_Toc19361"/>
      <w:bookmarkStart w:id="158" w:name="_Toc443985058"/>
      <w:bookmarkStart w:id="159" w:name="_Toc477685954"/>
      <w:bookmarkStart w:id="160" w:name="_Toc14339"/>
      <w:bookmarkStart w:id="161" w:name="_Toc27856"/>
      <w:bookmarkStart w:id="162" w:name="_Toc30514"/>
      <w:r>
        <w:rPr>
          <w:rFonts w:hint="eastAsia" w:ascii="黑体" w:hAnsi="黑体" w:eastAsia="黑体"/>
          <w:bCs/>
          <w:color w:val="000000"/>
          <w:sz w:val="32"/>
          <w:szCs w:val="32"/>
        </w:rPr>
        <w:t>1.图纸目录（详见图纸）</w:t>
      </w:r>
      <w:bookmarkEnd w:id="151"/>
      <w:bookmarkEnd w:id="152"/>
      <w:bookmarkEnd w:id="153"/>
      <w:bookmarkEnd w:id="154"/>
      <w:bookmarkEnd w:id="155"/>
      <w:bookmarkEnd w:id="156"/>
      <w:bookmarkEnd w:id="157"/>
      <w:bookmarkEnd w:id="158"/>
      <w:bookmarkEnd w:id="159"/>
      <w:bookmarkEnd w:id="160"/>
      <w:bookmarkEnd w:id="161"/>
      <w:bookmarkEnd w:id="162"/>
    </w:p>
    <w:p>
      <w:pPr>
        <w:spacing w:line="360" w:lineRule="auto"/>
        <w:ind w:left="473" w:leftChars="225"/>
        <w:rPr>
          <w:rFonts w:ascii="黑体" w:hAnsi="黑体" w:eastAsia="黑体" w:cs="宋体"/>
          <w:color w:val="000000"/>
        </w:rPr>
      </w:pPr>
    </w:p>
    <w:tbl>
      <w:tblPr>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序号</w:t>
            </w:r>
          </w:p>
        </w:tc>
        <w:tc>
          <w:tcPr>
            <w:tcW w:w="1134" w:type="dxa"/>
            <w:vAlign w:val="center"/>
          </w:tcPr>
          <w:p>
            <w:pPr>
              <w:spacing w:line="360" w:lineRule="auto"/>
              <w:jc w:val="center"/>
              <w:rPr>
                <w:rFonts w:ascii="宋体" w:hAnsi="宋体" w:cs="宋体"/>
                <w:color w:val="000000"/>
              </w:rPr>
            </w:pPr>
            <w:r>
              <w:rPr>
                <w:rFonts w:hint="eastAsia" w:ascii="宋体" w:hAnsi="宋体" w:cs="宋体"/>
                <w:color w:val="000000"/>
                <w:szCs w:val="21"/>
              </w:rPr>
              <w:t>图名</w:t>
            </w:r>
          </w:p>
        </w:tc>
        <w:tc>
          <w:tcPr>
            <w:tcW w:w="2126" w:type="dxa"/>
            <w:vAlign w:val="center"/>
          </w:tcPr>
          <w:p>
            <w:pPr>
              <w:spacing w:line="360" w:lineRule="auto"/>
              <w:jc w:val="center"/>
              <w:rPr>
                <w:rFonts w:ascii="宋体" w:hAnsi="宋体" w:cs="宋体"/>
                <w:color w:val="000000"/>
              </w:rPr>
            </w:pPr>
            <w:r>
              <w:rPr>
                <w:rFonts w:hint="eastAsia" w:ascii="宋体" w:hAnsi="宋体" w:cs="宋体"/>
                <w:color w:val="000000"/>
                <w:szCs w:val="21"/>
              </w:rPr>
              <w:t>图号</w:t>
            </w:r>
          </w:p>
        </w:tc>
        <w:tc>
          <w:tcPr>
            <w:tcW w:w="1418" w:type="dxa"/>
            <w:vAlign w:val="center"/>
          </w:tcPr>
          <w:p>
            <w:pPr>
              <w:spacing w:line="360" w:lineRule="auto"/>
              <w:jc w:val="center"/>
              <w:rPr>
                <w:rFonts w:ascii="宋体" w:hAnsi="宋体" w:cs="宋体"/>
                <w:color w:val="000000"/>
              </w:rPr>
            </w:pPr>
            <w:r>
              <w:rPr>
                <w:rFonts w:hint="eastAsia" w:ascii="宋体" w:hAnsi="宋体" w:cs="宋体"/>
                <w:color w:val="000000"/>
                <w:szCs w:val="21"/>
              </w:rPr>
              <w:t>版本</w:t>
            </w:r>
          </w:p>
        </w:tc>
        <w:tc>
          <w:tcPr>
            <w:tcW w:w="1842" w:type="dxa"/>
            <w:vAlign w:val="center"/>
          </w:tcPr>
          <w:p>
            <w:pPr>
              <w:spacing w:line="360" w:lineRule="auto"/>
              <w:jc w:val="center"/>
              <w:rPr>
                <w:rFonts w:ascii="宋体" w:hAnsi="宋体" w:cs="宋体"/>
                <w:color w:val="000000"/>
              </w:rPr>
            </w:pPr>
            <w:r>
              <w:rPr>
                <w:rFonts w:hint="eastAsia" w:ascii="宋体" w:hAnsi="宋体" w:cs="宋体"/>
                <w:color w:val="000000"/>
                <w:szCs w:val="21"/>
              </w:rPr>
              <w:t>出图日期</w:t>
            </w:r>
          </w:p>
        </w:tc>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51" w:type="dxa"/>
            <w:vAlign w:val="top"/>
          </w:tcPr>
          <w:p>
            <w:pPr>
              <w:spacing w:line="360" w:lineRule="auto"/>
              <w:ind w:left="473" w:leftChars="225" w:firstLine="420" w:firstLineChars="200"/>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51" w:type="dxa"/>
            <w:vAlign w:val="top"/>
          </w:tcPr>
          <w:p>
            <w:pPr>
              <w:spacing w:line="360" w:lineRule="auto"/>
              <w:ind w:left="473" w:leftChars="225"/>
              <w:jc w:val="center"/>
              <w:rPr>
                <w:rFonts w:ascii="宋体" w:hAnsi="宋体" w:cs="宋体"/>
                <w:color w:val="000000"/>
              </w:rPr>
            </w:pPr>
          </w:p>
        </w:tc>
        <w:tc>
          <w:tcPr>
            <w:tcW w:w="1134" w:type="dxa"/>
            <w:vAlign w:val="top"/>
          </w:tcPr>
          <w:p>
            <w:pPr>
              <w:spacing w:line="360" w:lineRule="auto"/>
              <w:ind w:left="473" w:leftChars="225"/>
              <w:jc w:val="center"/>
              <w:rPr>
                <w:rFonts w:ascii="宋体" w:hAnsi="宋体" w:cs="宋体"/>
                <w:color w:val="000000"/>
              </w:rPr>
            </w:pPr>
          </w:p>
        </w:tc>
        <w:tc>
          <w:tcPr>
            <w:tcW w:w="2126" w:type="dxa"/>
            <w:vAlign w:val="top"/>
          </w:tcPr>
          <w:p>
            <w:pPr>
              <w:spacing w:line="360" w:lineRule="auto"/>
              <w:ind w:left="473" w:leftChars="225"/>
              <w:jc w:val="center"/>
              <w:rPr>
                <w:rFonts w:ascii="宋体" w:hAnsi="宋体" w:cs="宋体"/>
                <w:color w:val="000000"/>
              </w:rPr>
            </w:pPr>
          </w:p>
        </w:tc>
        <w:tc>
          <w:tcPr>
            <w:tcW w:w="1418" w:type="dxa"/>
            <w:vAlign w:val="top"/>
          </w:tcPr>
          <w:p>
            <w:pPr>
              <w:spacing w:line="360" w:lineRule="auto"/>
              <w:ind w:left="473" w:leftChars="225"/>
              <w:jc w:val="center"/>
              <w:rPr>
                <w:rFonts w:ascii="宋体" w:hAnsi="宋体" w:cs="宋体"/>
                <w:color w:val="000000"/>
              </w:rPr>
            </w:pPr>
          </w:p>
        </w:tc>
        <w:tc>
          <w:tcPr>
            <w:tcW w:w="1842" w:type="dxa"/>
            <w:vAlign w:val="top"/>
          </w:tcPr>
          <w:p>
            <w:pPr>
              <w:spacing w:line="360" w:lineRule="auto"/>
              <w:ind w:left="473" w:leftChars="225"/>
              <w:jc w:val="center"/>
              <w:rPr>
                <w:rFonts w:ascii="宋体" w:hAnsi="宋体" w:cs="宋体"/>
                <w:color w:val="000000"/>
              </w:rPr>
            </w:pPr>
          </w:p>
        </w:tc>
        <w:tc>
          <w:tcPr>
            <w:tcW w:w="851" w:type="dxa"/>
            <w:vAlign w:val="top"/>
          </w:tcPr>
          <w:p>
            <w:pPr>
              <w:spacing w:line="360" w:lineRule="auto"/>
              <w:ind w:left="473" w:leftChars="225"/>
              <w:jc w:val="center"/>
              <w:rPr>
                <w:rFonts w:ascii="宋体" w:hAnsi="宋体" w:cs="宋体"/>
                <w:color w:val="000000"/>
              </w:rPr>
            </w:pPr>
          </w:p>
        </w:tc>
      </w:tr>
    </w:tbl>
    <w:p>
      <w:pPr>
        <w:spacing w:line="360" w:lineRule="auto"/>
        <w:ind w:left="473" w:leftChars="225"/>
        <w:rPr>
          <w:rFonts w:ascii="黑体" w:hAnsi="黑体" w:eastAsia="黑体" w:cs="宋体"/>
          <w:color w:val="000000"/>
        </w:rPr>
      </w:pPr>
    </w:p>
    <w:p>
      <w:pPr>
        <w:spacing w:line="360" w:lineRule="auto"/>
        <w:ind w:left="473" w:leftChars="225"/>
        <w:rPr>
          <w:rFonts w:ascii="黑体" w:hAnsi="黑体" w:eastAsia="黑体" w:cs="宋体"/>
          <w:color w:val="000000"/>
        </w:rPr>
      </w:pPr>
    </w:p>
    <w:p>
      <w:pPr>
        <w:rPr>
          <w:color w:val="000000"/>
        </w:rPr>
      </w:pPr>
      <w:bookmarkStart w:id="163" w:name="_Toc7993"/>
      <w:bookmarkStart w:id="164" w:name="_Toc477628979"/>
      <w:bookmarkStart w:id="165" w:name="_Toc477685871"/>
      <w:bookmarkStart w:id="166" w:name="_Toc7254"/>
      <w:bookmarkStart w:id="167" w:name="_Toc20244"/>
      <w:bookmarkStart w:id="168" w:name="_Toc477686039"/>
      <w:bookmarkStart w:id="169" w:name="_Toc443985059"/>
      <w:bookmarkStart w:id="170" w:name="_Toc18375"/>
      <w:bookmarkStart w:id="171" w:name="_Toc30326"/>
      <w:bookmarkStart w:id="172" w:name="_Toc477685955"/>
      <w:bookmarkStart w:id="173" w:name="_Toc21136"/>
      <w:bookmarkStart w:id="174" w:name="_Toc177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2.图纸</w:t>
      </w:r>
      <w:bookmarkEnd w:id="163"/>
      <w:bookmarkEnd w:id="164"/>
      <w:bookmarkEnd w:id="165"/>
      <w:bookmarkEnd w:id="166"/>
      <w:bookmarkEnd w:id="167"/>
      <w:bookmarkEnd w:id="168"/>
      <w:bookmarkEnd w:id="169"/>
      <w:bookmarkEnd w:id="170"/>
      <w:bookmarkEnd w:id="171"/>
      <w:bookmarkEnd w:id="172"/>
      <w:bookmarkEnd w:id="173"/>
      <w:bookmarkEnd w:id="174"/>
    </w:p>
    <w:p>
      <w:pPr>
        <w:rPr>
          <w:color w:val="000000"/>
        </w:rPr>
      </w:pPr>
    </w:p>
    <w:p>
      <w:pPr>
        <w:adjustRightInd w:val="0"/>
        <w:snapToGrid w:val="0"/>
        <w:spacing w:line="360" w:lineRule="auto"/>
        <w:jc w:val="center"/>
        <w:rPr>
          <w:rFonts w:ascii="宋体" w:hAnsi="宋体" w:cs="宋体"/>
          <w:color w:val="000000"/>
          <w:sz w:val="24"/>
        </w:rPr>
      </w:pPr>
      <w:permStart w:id="43" w:edGrp="everyone"/>
      <w:r>
        <w:rPr>
          <w:rFonts w:hint="eastAsia" w:ascii="宋体" w:hAnsi="宋体" w:cs="宋体"/>
          <w:color w:val="000000"/>
          <w:sz w:val="24"/>
        </w:rPr>
        <w:t>（如投标人需要查阅图纸，可联系招标人到项目部查阅）</w:t>
      </w:r>
    </w:p>
    <w:permEnd w:id="43"/>
    <w:p>
      <w:pPr>
        <w:adjustRightInd w:val="0"/>
        <w:snapToGrid w:val="0"/>
        <w:spacing w:line="360" w:lineRule="auto"/>
        <w:rPr>
          <w:rFonts w:ascii="黑体" w:hAnsi="黑体" w:eastAsia="黑体"/>
          <w:color w:val="000000"/>
        </w:rPr>
      </w:pPr>
      <w:r>
        <w:rPr>
          <w:rFonts w:hint="eastAsia" w:ascii="黑体" w:hAnsi="黑体" w:eastAsia="黑体"/>
          <w:color w:val="000000"/>
        </w:rPr>
        <w:t xml:space="preserve">             </w:t>
      </w:r>
    </w:p>
    <w:p>
      <w:pPr>
        <w:rPr>
          <w:color w:val="000000"/>
        </w:rPr>
      </w:pPr>
      <w:bookmarkStart w:id="175" w:name="_Toc477685872"/>
      <w:bookmarkStart w:id="176" w:name="_Toc1423"/>
      <w:bookmarkStart w:id="177" w:name="_Toc477685956"/>
      <w:bookmarkStart w:id="178" w:name="_Toc15130"/>
      <w:bookmarkStart w:id="179" w:name="_Toc18118"/>
      <w:bookmarkStart w:id="180" w:name="_Toc25967"/>
      <w:bookmarkStart w:id="181" w:name="_Toc477686040"/>
      <w:bookmarkStart w:id="182" w:name="_Toc6256"/>
      <w:bookmarkStart w:id="183" w:name="_Toc443985060"/>
      <w:bookmarkStart w:id="184" w:name="_Toc13951"/>
      <w:bookmarkStart w:id="185" w:name="_Toc11339"/>
      <w:bookmarkStart w:id="186" w:name="_Toc4776289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175"/>
    <w:bookmarkEnd w:id="176"/>
    <w:bookmarkEnd w:id="177"/>
    <w:bookmarkEnd w:id="178"/>
    <w:bookmarkEnd w:id="179"/>
    <w:bookmarkEnd w:id="180"/>
    <w:bookmarkEnd w:id="181"/>
    <w:bookmarkEnd w:id="182"/>
    <w:bookmarkEnd w:id="183"/>
    <w:bookmarkEnd w:id="184"/>
    <w:bookmarkEnd w:id="185"/>
    <w:p>
      <w:pPr>
        <w:pStyle w:val="2"/>
        <w:rPr>
          <w:rFonts w:ascii="黑体" w:hAnsi="黑体" w:eastAsia="黑体"/>
          <w:b w:val="0"/>
          <w:color w:val="000000"/>
          <w:sz w:val="32"/>
          <w:szCs w:val="32"/>
        </w:rPr>
      </w:pPr>
      <w:bookmarkStart w:id="187" w:name="_Toc532283426"/>
      <w:bookmarkStart w:id="188" w:name="_Toc2523167"/>
      <w:r>
        <w:rPr>
          <w:rFonts w:hint="eastAsia" w:ascii="黑体" w:hAnsi="黑体" w:eastAsia="黑体"/>
          <w:b w:val="0"/>
          <w:color w:val="000000"/>
          <w:sz w:val="32"/>
          <w:szCs w:val="32"/>
        </w:rPr>
        <w:t>第六章  技术标准和要求</w:t>
      </w:r>
      <w:bookmarkEnd w:id="187"/>
      <w:bookmarkEnd w:id="188"/>
    </w:p>
    <w:p>
      <w:pPr>
        <w:rPr>
          <w:rFonts w:ascii="宋体" w:hAnsi="宋体"/>
          <w:color w:val="000000"/>
          <w:sz w:val="24"/>
        </w:rPr>
      </w:pPr>
    </w:p>
    <w:p>
      <w:pPr>
        <w:jc w:val="center"/>
        <w:rPr>
          <w:rFonts w:ascii="宋体" w:hAnsi="宋体"/>
          <w:color w:val="000000"/>
          <w:sz w:val="24"/>
        </w:rPr>
      </w:pPr>
    </w:p>
    <w:p>
      <w:pPr>
        <w:jc w:val="center"/>
        <w:rPr>
          <w:rFonts w:ascii="宋体" w:hAnsi="宋体" w:cs="宋体"/>
          <w:color w:val="000000"/>
          <w:sz w:val="24"/>
        </w:rPr>
      </w:pPr>
      <w:permStart w:id="44" w:edGrp="everyone"/>
      <w:r>
        <w:rPr>
          <w:rFonts w:hint="eastAsia" w:ascii="宋体" w:hAnsi="宋体"/>
          <w:color w:val="000000"/>
          <w:sz w:val="24"/>
        </w:rPr>
        <w:t>（以图纸设计说明及现行行业技术规范与要求为准）</w:t>
      </w:r>
      <w:bookmarkEnd w:id="186"/>
    </w:p>
    <w:permEnd w:id="44"/>
    <w:p>
      <w:pPr>
        <w:widowControl/>
        <w:jc w:val="left"/>
        <w:rPr>
          <w:rFonts w:ascii="黑体" w:hAnsi="黑体" w:eastAsia="黑体" w:cs="Arial"/>
          <w:color w:val="000000"/>
          <w:kern w:val="0"/>
          <w:szCs w:val="21"/>
        </w:rPr>
      </w:pPr>
    </w:p>
    <w:p>
      <w:pPr>
        <w:jc w:val="left"/>
        <w:rPr>
          <w:rFonts w:ascii="黑体" w:hAnsi="黑体" w:eastAsia="黑体" w:cs="宋体"/>
          <w:color w:val="000000"/>
          <w:sz w:val="24"/>
        </w:rPr>
      </w:pPr>
      <w:r>
        <w:rPr>
          <w:rFonts w:hint="eastAsia" w:ascii="黑体" w:hAnsi="黑体" w:eastAsia="黑体" w:cs="宋体"/>
          <w:color w:val="000000"/>
          <w:sz w:val="24"/>
        </w:rPr>
        <w:br w:type="page"/>
      </w:r>
    </w:p>
    <w:p>
      <w:pPr>
        <w:pStyle w:val="2"/>
        <w:keepNext/>
        <w:keepLines/>
        <w:adjustRightInd/>
        <w:snapToGrid/>
        <w:spacing w:line="576" w:lineRule="auto"/>
        <w:rPr>
          <w:rFonts w:ascii="黑体" w:hAnsi="黑体" w:eastAsia="黑体"/>
          <w:color w:val="000000"/>
          <w:sz w:val="32"/>
          <w:szCs w:val="32"/>
        </w:rPr>
      </w:pPr>
      <w:bookmarkStart w:id="189" w:name="_Toc2523168"/>
      <w:bookmarkStart w:id="190" w:name="_Toc532283427"/>
      <w:r>
        <w:rPr>
          <w:rFonts w:hint="eastAsia" w:ascii="黑体" w:hAnsi="黑体" w:eastAsia="黑体"/>
          <w:color w:val="000000"/>
          <w:sz w:val="32"/>
          <w:szCs w:val="32"/>
        </w:rPr>
        <w:t>第七章  投标文件格式</w:t>
      </w:r>
      <w:bookmarkEnd w:id="189"/>
      <w:bookmarkEnd w:id="190"/>
    </w:p>
    <w:p>
      <w:pPr>
        <w:spacing w:beforeLines="50" w:afterLines="50" w:line="300" w:lineRule="auto"/>
        <w:rPr>
          <w:rFonts w:ascii="黑体" w:hAnsi="黑体" w:eastAsia="黑体" w:cs="宋体"/>
          <w:b/>
          <w:bCs/>
          <w:color w:val="000000"/>
          <w:sz w:val="44"/>
          <w:szCs w:val="44"/>
        </w:rPr>
      </w:pPr>
    </w:p>
    <w:p>
      <w:pPr>
        <w:pStyle w:val="30"/>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绿化养护工程</w:t>
      </w: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44"/>
          <w:szCs w:val="44"/>
        </w:rPr>
      </w:pPr>
    </w:p>
    <w:p>
      <w:pPr>
        <w:spacing w:afterLines="50"/>
        <w:jc w:val="center"/>
        <w:rPr>
          <w:rFonts w:ascii="宋体" w:hAnsi="宋体"/>
          <w:b/>
          <w:color w:val="000000"/>
          <w:sz w:val="52"/>
          <w:szCs w:val="52"/>
        </w:rPr>
      </w:pPr>
      <w:r>
        <w:rPr>
          <w:rFonts w:hint="eastAsia" w:ascii="宋体" w:hAnsi="宋体"/>
          <w:b/>
          <w:color w:val="000000"/>
          <w:sz w:val="52"/>
          <w:szCs w:val="52"/>
        </w:rPr>
        <w:t>投标文件</w:t>
      </w:r>
    </w:p>
    <w:p>
      <w:pPr>
        <w:spacing w:afterLines="50"/>
        <w:rPr>
          <w:rFonts w:ascii="宋体" w:hAnsi="宋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黑体" w:hAnsi="黑体" w:eastAsia="黑体"/>
          <w:color w:val="000000"/>
        </w:rPr>
      </w:pPr>
    </w:p>
    <w:p>
      <w:pPr>
        <w:spacing w:afterLines="50"/>
        <w:rPr>
          <w:rFonts w:ascii="宋体" w:hAnsi="宋体"/>
          <w:color w:val="000000"/>
        </w:rPr>
      </w:pPr>
    </w:p>
    <w:p>
      <w:pPr>
        <w:spacing w:afterLines="50"/>
        <w:rPr>
          <w:rFonts w:ascii="宋体" w:hAnsi="宋体"/>
          <w:color w:val="000000"/>
        </w:rPr>
      </w:pPr>
    </w:p>
    <w:p>
      <w:pPr>
        <w:wordWrap w:val="0"/>
        <w:spacing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wordWrap w:val="0"/>
        <w:spacing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wordWrap w:val="0"/>
        <w:spacing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Lines="50"/>
        <w:jc w:val="left"/>
        <w:rPr>
          <w:rFonts w:ascii="宋体" w:hAnsi="宋体"/>
          <w:color w:val="000000"/>
          <w:sz w:val="28"/>
          <w:szCs w:val="28"/>
          <w:u w:val="single"/>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spacing w:afterLines="50"/>
        <w:jc w:val="left"/>
        <w:rPr>
          <w:rFonts w:ascii="黑体" w:hAnsi="黑体" w:eastAsia="黑体"/>
          <w:color w:val="000000"/>
          <w:sz w:val="28"/>
          <w:szCs w:val="28"/>
        </w:rPr>
      </w:pPr>
    </w:p>
    <w:p>
      <w:pPr>
        <w:pStyle w:val="84"/>
        <w:numPr>
          <w:ilvl w:val="0"/>
          <w:numId w:val="3"/>
        </w:numPr>
        <w:spacing w:afterLines="50"/>
        <w:ind w:firstLineChars="0"/>
        <w:jc w:val="center"/>
        <w:rPr>
          <w:rFonts w:ascii="宋体" w:hAnsi="宋体"/>
          <w:b/>
          <w:color w:val="000000"/>
          <w:sz w:val="32"/>
          <w:szCs w:val="32"/>
        </w:rPr>
      </w:pPr>
      <w:r>
        <w:rPr>
          <w:rFonts w:hint="eastAsia" w:ascii="宋体" w:hAnsi="宋体"/>
          <w:b/>
          <w:color w:val="000000"/>
          <w:sz w:val="32"/>
          <w:szCs w:val="32"/>
        </w:rPr>
        <w:t>投标函</w:t>
      </w:r>
    </w:p>
    <w:p>
      <w:pPr>
        <w:spacing w:before="120" w:afterLines="50" w:line="360" w:lineRule="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大千生态环境集团股份有限公司  </w:t>
      </w:r>
    </w:p>
    <w:p>
      <w:pPr>
        <w:spacing w:line="440" w:lineRule="exact"/>
        <w:ind w:firstLine="480" w:firstLineChars="200"/>
        <w:jc w:val="left"/>
        <w:rPr>
          <w:rFonts w:ascii="宋体" w:cs="宋体"/>
          <w:bCs/>
          <w:color w:val="000000"/>
          <w:szCs w:val="21"/>
        </w:rPr>
      </w:pPr>
      <w:r>
        <w:rPr>
          <w:rFonts w:hint="eastAsia" w:ascii="宋体" w:hAnsi="宋体"/>
          <w:color w:val="000000"/>
          <w:sz w:val="24"/>
        </w:rPr>
        <w:t>1.根据贵司</w:t>
      </w:r>
      <w:r>
        <w:rPr>
          <w:rFonts w:hint="eastAsia" w:ascii="宋体" w:hAnsi="宋体"/>
          <w:color w:val="000000"/>
          <w:sz w:val="24"/>
          <w:u w:val="single"/>
        </w:rPr>
        <w:t xml:space="preserve">      （</w:t>
      </w:r>
      <w:r>
        <w:rPr>
          <w:rFonts w:hint="eastAsia" w:ascii="宋体" w:hAnsi="宋体"/>
          <w:color w:val="000000"/>
          <w:sz w:val="24"/>
          <w:highlight w:val="yellow"/>
          <w:u w:val="single"/>
        </w:rPr>
        <w:t>项目名称</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sz w:val="24"/>
        </w:rPr>
        <w:t>绿化养护工程</w:t>
      </w:r>
      <w:r>
        <w:rPr>
          <w:rFonts w:hint="eastAsia" w:ascii="宋体" w:hAnsi="宋体"/>
          <w:color w:val="000000"/>
          <w:sz w:val="24"/>
        </w:rPr>
        <w:t>招标文件的有关规定和要求，经踏勘项目现场和研究上述招标文件及其他有关文件后，我方愿以总价人民币(大写)</w:t>
      </w:r>
      <w:r>
        <w:rPr>
          <w:rFonts w:hint="eastAsia" w:ascii="宋体" w:hAnsi="宋体"/>
          <w:color w:val="000000"/>
          <w:sz w:val="24"/>
          <w:u w:val="single"/>
        </w:rPr>
        <w:t xml:space="preserve">            </w:t>
      </w:r>
      <w:r>
        <w:rPr>
          <w:rFonts w:hint="eastAsia" w:ascii="宋体" w:hAnsi="宋体"/>
          <w:color w:val="000000"/>
          <w:sz w:val="24"/>
        </w:rPr>
        <w:t>元（小写：RMB</w:t>
      </w:r>
      <w:r>
        <w:rPr>
          <w:rFonts w:hint="eastAsia" w:ascii="宋体" w:hAnsi="宋体"/>
          <w:color w:val="000000"/>
          <w:sz w:val="24"/>
          <w:u w:val="single"/>
        </w:rPr>
        <w:t xml:space="preserve">￥        </w:t>
      </w:r>
      <w:r>
        <w:rPr>
          <w:rFonts w:hint="eastAsia" w:ascii="宋体" w:hAnsi="宋体"/>
          <w:color w:val="000000"/>
          <w:sz w:val="24"/>
        </w:rPr>
        <w:t>）的投标报价并按上述文件要求承包上述工程，按合同约定实施和完成承包工程，修补工程中的任何缺陷，工程质量达到</w:t>
      </w:r>
      <w:r>
        <w:rPr>
          <w:rFonts w:ascii="宋体" w:hAnsi="宋体"/>
          <w:color w:val="000000"/>
          <w:sz w:val="24"/>
          <w:u w:val="single"/>
        </w:rPr>
        <w:t xml:space="preserve">            </w:t>
      </w:r>
      <w:r>
        <w:rPr>
          <w:rFonts w:hint="eastAsia" w:ascii="宋体" w:hAnsi="宋体"/>
          <w:color w:val="000000"/>
          <w:sz w:val="24"/>
        </w:rPr>
        <w:t>标准</w:t>
      </w:r>
      <w:r>
        <w:rPr>
          <w:rFonts w:hint="eastAsia" w:ascii="宋体" w:cs="宋体"/>
          <w:bCs/>
          <w:color w:val="000000"/>
          <w:szCs w:val="21"/>
        </w:rPr>
        <w:t>。</w:t>
      </w:r>
    </w:p>
    <w:p>
      <w:pPr>
        <w:spacing w:line="440" w:lineRule="exact"/>
        <w:ind w:firstLine="480" w:firstLineChars="200"/>
        <w:jc w:val="left"/>
        <w:rPr>
          <w:rFonts w:ascii="宋体" w:cs="宋体"/>
          <w:bCs/>
          <w:color w:val="000000"/>
          <w:szCs w:val="21"/>
        </w:rPr>
      </w:pPr>
      <w:r>
        <w:rPr>
          <w:rFonts w:hint="eastAsia" w:ascii="宋体" w:hAnsi="宋体"/>
          <w:color w:val="000000"/>
          <w:sz w:val="24"/>
        </w:rPr>
        <w:t>2.变更及新增项目劳务费用按</w:t>
      </w:r>
      <w:permStart w:id="45" w:edGrp="everyone"/>
      <w:r>
        <w:rPr>
          <w:rFonts w:hint="eastAsia" w:ascii="宋体" w:hAnsi="宋体"/>
          <w:color w:val="000000"/>
          <w:sz w:val="24"/>
          <w:lang w:val="en-US" w:eastAsia="zh-CN"/>
        </w:rPr>
        <w:t>最新</w:t>
      </w:r>
      <w:permEnd w:id="45"/>
      <w:r>
        <w:rPr>
          <w:rFonts w:hint="eastAsia" w:ascii="宋体" w:hAnsi="宋体"/>
          <w:color w:val="000000"/>
          <w:sz w:val="24"/>
        </w:rPr>
        <w:t>安装定额人工及机械费用下浮</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beforeLines="50" w:afterLines="50" w:line="360" w:lineRule="auto"/>
        <w:jc w:val="left"/>
        <w:rPr>
          <w:rFonts w:ascii="宋体" w:hAnsi="宋体"/>
          <w:color w:val="000000"/>
          <w:sz w:val="24"/>
        </w:rPr>
      </w:pPr>
      <w:r>
        <w:rPr>
          <w:rFonts w:hint="eastAsia" w:ascii="宋体" w:hAnsi="宋体"/>
          <w:color w:val="000000"/>
          <w:sz w:val="24"/>
        </w:rPr>
        <w:t xml:space="preserve">    3.我方已详细审核全部招标文件，包括修改文件及有关附件。</w:t>
      </w:r>
    </w:p>
    <w:p>
      <w:pPr>
        <w:spacing w:before="120" w:afterLines="50" w:line="360" w:lineRule="auto"/>
        <w:ind w:firstLine="490"/>
        <w:rPr>
          <w:rFonts w:ascii="宋体" w:hAnsi="宋体"/>
          <w:color w:val="000000"/>
          <w:sz w:val="24"/>
        </w:rPr>
      </w:pPr>
      <w:r>
        <w:rPr>
          <w:rFonts w:hint="eastAsia" w:ascii="宋体" w:hAnsi="宋体"/>
          <w:color w:val="000000"/>
          <w:sz w:val="24"/>
        </w:rPr>
        <w:t>4. 我方承诺按投标文件附件中的约定以及施工过程中招标人的要求，确保施工中的人员和机械数量，且投入的机械、车辆性能良好、产权明确。</w:t>
      </w:r>
    </w:p>
    <w:p>
      <w:pPr>
        <w:spacing w:before="120" w:afterLines="50" w:line="360" w:lineRule="auto"/>
        <w:ind w:firstLine="490"/>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before="120" w:afterLines="50" w:line="360" w:lineRule="auto"/>
        <w:ind w:firstLine="490"/>
        <w:rPr>
          <w:rFonts w:ascii="宋体" w:hAnsi="宋体"/>
          <w:color w:val="000000"/>
          <w:sz w:val="24"/>
        </w:rPr>
      </w:pPr>
      <w:r>
        <w:rPr>
          <w:rFonts w:hint="eastAsia" w:ascii="宋体" w:hAnsi="宋体"/>
          <w:color w:val="000000"/>
          <w:sz w:val="24"/>
        </w:rPr>
        <w:t>6.我方承诺根据现场进度我方最多能组织</w:t>
      </w:r>
      <w:r>
        <w:rPr>
          <w:rFonts w:hint="eastAsia" w:ascii="宋体" w:hAnsi="宋体"/>
          <w:color w:val="000000"/>
          <w:sz w:val="24"/>
          <w:u w:val="single"/>
        </w:rPr>
        <w:t xml:space="preserve">        </w:t>
      </w:r>
      <w:r>
        <w:rPr>
          <w:rFonts w:hint="eastAsia" w:ascii="宋体" w:hAnsi="宋体"/>
          <w:color w:val="000000"/>
          <w:sz w:val="24"/>
        </w:rPr>
        <w:t>名施工人员进场施工。</w:t>
      </w:r>
    </w:p>
    <w:p>
      <w:pPr>
        <w:spacing w:before="120" w:afterLines="50" w:line="360" w:lineRule="auto"/>
        <w:ind w:firstLine="490"/>
        <w:rPr>
          <w:rFonts w:ascii="宋体" w:hAnsi="宋体"/>
          <w:color w:val="000000"/>
          <w:sz w:val="24"/>
        </w:rPr>
      </w:pPr>
      <w:r>
        <w:rPr>
          <w:rFonts w:hint="eastAsia" w:ascii="宋体" w:hAnsi="宋体"/>
          <w:color w:val="000000"/>
          <w:sz w:val="24"/>
        </w:rPr>
        <w:t>7.我方承诺中标后</w:t>
      </w:r>
      <w:r>
        <w:rPr>
          <w:rFonts w:hint="eastAsia" w:ascii="宋体" w:hAnsi="宋体"/>
          <w:color w:val="000000"/>
          <w:sz w:val="24"/>
          <w:u w:val="single"/>
        </w:rPr>
        <w:t xml:space="preserve">      </w:t>
      </w:r>
      <w:r>
        <w:rPr>
          <w:rFonts w:hint="eastAsia" w:ascii="宋体" w:hAnsi="宋体"/>
          <w:color w:val="000000"/>
          <w:sz w:val="24"/>
        </w:rPr>
        <w:t>日内组织工人进场。</w:t>
      </w:r>
    </w:p>
    <w:p>
      <w:pPr>
        <w:spacing w:before="120" w:afterLines="50"/>
        <w:ind w:firstLine="490"/>
        <w:rPr>
          <w:rFonts w:ascii="宋体" w:hAnsi="宋体"/>
          <w:color w:val="000000"/>
          <w:sz w:val="24"/>
        </w:rPr>
      </w:pPr>
      <w:r>
        <w:rPr>
          <w:rFonts w:hint="eastAsia" w:ascii="宋体" w:hAnsi="宋体"/>
          <w:color w:val="000000"/>
          <w:sz w:val="24"/>
        </w:rPr>
        <w:t>8.本投标文件将成为约束双方的合同文件的组成部分。</w:t>
      </w:r>
    </w:p>
    <w:p>
      <w:pPr>
        <w:spacing w:before="120" w:afterLines="50"/>
        <w:ind w:firstLine="490"/>
        <w:rPr>
          <w:rFonts w:ascii="宋体" w:hAnsi="宋体"/>
          <w:color w:val="000000"/>
          <w:sz w:val="24"/>
        </w:rPr>
      </w:pPr>
      <w:r>
        <w:rPr>
          <w:rFonts w:hint="eastAsia" w:ascii="宋体" w:hAnsi="宋体"/>
          <w:color w:val="000000"/>
          <w:sz w:val="24"/>
        </w:rPr>
        <w:t>9.</w:t>
      </w:r>
      <w:r>
        <w:rPr>
          <w:rFonts w:ascii="宋体" w:hAnsi="宋体"/>
          <w:color w:val="000000"/>
          <w:sz w:val="24"/>
        </w:rPr>
        <w:t>其他</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w:t>
      </w:r>
    </w:p>
    <w:p>
      <w:pPr>
        <w:spacing w:before="120" w:afterLines="50"/>
        <w:ind w:firstLine="490"/>
        <w:rPr>
          <w:rFonts w:ascii="宋体" w:hAnsi="宋体"/>
          <w:color w:val="000000"/>
          <w:sz w:val="24"/>
        </w:rPr>
      </w:pPr>
    </w:p>
    <w:p>
      <w:pPr>
        <w:spacing w:before="120" w:afterLines="50" w:line="700" w:lineRule="exact"/>
        <w:ind w:firstLine="426"/>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rPr>
        <w:t>（盖单位章）</w:t>
      </w:r>
    </w:p>
    <w:p>
      <w:pPr>
        <w:spacing w:before="120" w:afterLines="50" w:line="700" w:lineRule="exact"/>
        <w:ind w:firstLine="426"/>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before="120" w:afterLines="50" w:line="700" w:lineRule="exact"/>
        <w:ind w:firstLine="426"/>
        <w:rPr>
          <w:rFonts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p>
    <w:p>
      <w:pPr>
        <w:spacing w:before="120" w:afterLines="50" w:line="700" w:lineRule="exact"/>
        <w:ind w:firstLine="426"/>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spacing w:before="120" w:afterLines="50" w:line="700" w:lineRule="exact"/>
        <w:ind w:firstLine="426"/>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afterLines="50"/>
        <w:jc w:val="center"/>
        <w:rPr>
          <w:rFonts w:ascii="宋体" w:hAnsi="宋体"/>
          <w:b/>
          <w:color w:val="000000"/>
          <w:sz w:val="32"/>
          <w:szCs w:val="32"/>
        </w:rPr>
      </w:pPr>
      <w:bookmarkStart w:id="191" w:name="_Toc165"/>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bookmarkEnd w:id="191"/>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（项目名称）绿化养护工程投标文件、签订合同和处理有关事宜，其法律后果由我方承担。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ind w:firstLine="3542" w:firstLineChars="1476"/>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ind w:firstLine="3542" w:firstLineChars="1476"/>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ind w:firstLine="3542" w:firstLineChars="1476"/>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ind w:firstLine="3542" w:firstLineChars="1476"/>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ind w:firstLine="3542" w:firstLineChars="1476"/>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Lines="50"/>
        <w:jc w:val="center"/>
        <w:rPr>
          <w:rFonts w:ascii="宋体" w:hAnsi="宋体"/>
          <w:b/>
          <w:bCs/>
          <w:color w:val="000000"/>
          <w:sz w:val="32"/>
          <w:szCs w:val="32"/>
        </w:rPr>
      </w:pPr>
      <w:r>
        <w:rPr>
          <w:rFonts w:hint="eastAsia" w:ascii="宋体" w:hAnsi="宋体"/>
          <w:b/>
          <w:bCs/>
          <w:color w:val="000000"/>
          <w:sz w:val="32"/>
          <w:szCs w:val="32"/>
        </w:rPr>
        <w:t>四、投标保证金</w:t>
      </w:r>
    </w:p>
    <w:p>
      <w:pPr>
        <w:spacing w:afterLines="50"/>
        <w:jc w:val="left"/>
        <w:rPr>
          <w:rFonts w:ascii="宋体" w:hAnsi="宋体"/>
          <w:bCs/>
          <w:color w:val="000000"/>
          <w:sz w:val="24"/>
        </w:rPr>
      </w:pPr>
      <w:r>
        <w:rPr>
          <w:rFonts w:hint="eastAsia" w:ascii="宋体" w:hAnsi="宋体"/>
          <w:bCs/>
          <w:color w:val="000000"/>
          <w:sz w:val="24"/>
        </w:rPr>
        <w:t>注</w:t>
      </w:r>
      <w:r>
        <w:rPr>
          <w:rFonts w:ascii="宋体" w:hAnsi="宋体"/>
          <w:bCs/>
          <w:color w:val="000000"/>
          <w:sz w:val="24"/>
        </w:rPr>
        <w:t>：</w:t>
      </w:r>
      <w:r>
        <w:rPr>
          <w:rFonts w:hint="eastAsia" w:ascii="宋体" w:hAnsi="宋体"/>
          <w:bCs/>
          <w:color w:val="000000"/>
          <w:sz w:val="24"/>
        </w:rPr>
        <w:t>提供缴纳</w:t>
      </w:r>
      <w:r>
        <w:rPr>
          <w:rFonts w:ascii="宋体" w:hAnsi="宋体"/>
          <w:bCs/>
          <w:color w:val="000000"/>
          <w:sz w:val="24"/>
        </w:rPr>
        <w:t>凭证</w:t>
      </w:r>
      <w:r>
        <w:rPr>
          <w:rFonts w:hint="eastAsia" w:ascii="宋体" w:hAnsi="宋体"/>
          <w:bCs/>
          <w:color w:val="000000"/>
          <w:sz w:val="24"/>
        </w:rPr>
        <w:t>及</w:t>
      </w:r>
      <w:r>
        <w:rPr>
          <w:rFonts w:ascii="宋体" w:hAnsi="宋体"/>
          <w:bCs/>
          <w:color w:val="000000"/>
          <w:sz w:val="24"/>
        </w:rPr>
        <w:t>开户许可证复印件</w:t>
      </w:r>
      <w:r>
        <w:rPr>
          <w:rFonts w:hint="eastAsia" w:ascii="宋体" w:hAnsi="宋体"/>
          <w:bCs/>
          <w:color w:val="000000"/>
          <w:sz w:val="24"/>
        </w:rPr>
        <w:t xml:space="preserve"> </w:t>
      </w: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r>
        <w:rPr>
          <w:rFonts w:hint="eastAsia" w:ascii="宋体" w:hAnsi="宋体"/>
          <w:b/>
          <w:bCs/>
          <w:color w:val="000000"/>
          <w:sz w:val="32"/>
          <w:szCs w:val="32"/>
        </w:rPr>
        <w:t>五、已标价工程量清单</w:t>
      </w:r>
    </w:p>
    <w:p>
      <w:pPr>
        <w:spacing w:afterLines="50"/>
        <w:jc w:val="center"/>
        <w:rPr>
          <w:rFonts w:ascii="宋体" w:hAnsi="宋体"/>
          <w:b/>
          <w:bCs/>
          <w:color w:val="000000"/>
          <w:sz w:val="28"/>
          <w:szCs w:val="28"/>
        </w:rPr>
      </w:pPr>
      <w:r>
        <w:rPr>
          <w:rFonts w:hint="eastAsia" w:ascii="宋体" w:hAnsi="宋体"/>
          <w:b/>
          <w:bCs/>
          <w:color w:val="000000"/>
          <w:sz w:val="28"/>
          <w:szCs w:val="28"/>
        </w:rPr>
        <w:t>（根据</w:t>
      </w:r>
      <w:r>
        <w:rPr>
          <w:rFonts w:ascii="宋体" w:hAnsi="宋体"/>
          <w:b/>
          <w:bCs/>
          <w:color w:val="000000"/>
          <w:sz w:val="28"/>
          <w:szCs w:val="28"/>
        </w:rPr>
        <w:t>提供的工程量清单</w:t>
      </w:r>
      <w:r>
        <w:rPr>
          <w:rFonts w:hint="eastAsia" w:ascii="宋体" w:hAnsi="宋体"/>
          <w:b/>
          <w:bCs/>
          <w:color w:val="000000"/>
          <w:sz w:val="28"/>
          <w:szCs w:val="28"/>
        </w:rPr>
        <w:t>格式</w:t>
      </w:r>
      <w:r>
        <w:rPr>
          <w:rFonts w:ascii="宋体" w:hAnsi="宋体"/>
          <w:b/>
          <w:bCs/>
          <w:color w:val="000000"/>
          <w:sz w:val="28"/>
          <w:szCs w:val="28"/>
        </w:rPr>
        <w:t>填写</w:t>
      </w:r>
      <w:r>
        <w:rPr>
          <w:rFonts w:hint="eastAsia" w:ascii="宋体" w:hAnsi="宋体"/>
          <w:b/>
          <w:bCs/>
          <w:color w:val="000000"/>
          <w:sz w:val="28"/>
          <w:szCs w:val="28"/>
        </w:rPr>
        <w:t>详细报价）</w:t>
      </w:r>
    </w:p>
    <w:p>
      <w:pPr>
        <w:pStyle w:val="23"/>
        <w:spacing w:line="360" w:lineRule="auto"/>
        <w:jc w:val="left"/>
        <w:rPr>
          <w:rStyle w:val="121"/>
          <w:rFonts w:ascii="宋体" w:hAnsi="宋体" w:eastAsia="宋体" w:cs="Arial"/>
          <w:color w:val="000000"/>
          <w:sz w:val="28"/>
          <w:szCs w:val="28"/>
          <w:u w:val="none"/>
        </w:rPr>
      </w:pPr>
      <w:r>
        <w:rPr>
          <w:rStyle w:val="121"/>
          <w:rFonts w:hint="eastAsia" w:ascii="宋体" w:hAnsi="宋体" w:eastAsia="宋体" w:cs="Arial"/>
          <w:color w:val="000000"/>
          <w:sz w:val="28"/>
          <w:szCs w:val="28"/>
          <w:u w:val="none"/>
        </w:rPr>
        <w:t>封面格式</w:t>
      </w:r>
    </w:p>
    <w:p>
      <w:pPr>
        <w:pStyle w:val="23"/>
        <w:spacing w:line="360" w:lineRule="auto"/>
        <w:jc w:val="center"/>
        <w:rPr>
          <w:rFonts w:ascii="宋体" w:hAnsi="宋体" w:eastAsia="宋体"/>
          <w:bCs/>
          <w:snapToGrid w:val="0"/>
          <w:color w:val="000000"/>
          <w:sz w:val="28"/>
          <w:szCs w:val="28"/>
        </w:rPr>
      </w:pPr>
      <w:r>
        <w:rPr>
          <w:rStyle w:val="121"/>
          <w:rFonts w:hint="eastAsia" w:ascii="宋体" w:hAnsi="宋体" w:eastAsia="宋体" w:cs="Arial"/>
          <w:color w:val="000000"/>
          <w:sz w:val="28"/>
          <w:szCs w:val="28"/>
        </w:rPr>
        <w:t xml:space="preserve"> </w:t>
      </w:r>
      <w:r>
        <w:rPr>
          <w:rStyle w:val="121"/>
          <w:rFonts w:ascii="宋体" w:hAnsi="宋体" w:eastAsia="宋体" w:cs="Arial"/>
          <w:color w:val="000000"/>
          <w:sz w:val="28"/>
          <w:szCs w:val="28"/>
        </w:rPr>
        <w:t xml:space="preserve">                       </w:t>
      </w:r>
      <w:r>
        <w:rPr>
          <w:rStyle w:val="121"/>
          <w:rFonts w:hint="eastAsia" w:ascii="宋体" w:hAnsi="宋体" w:eastAsia="宋体" w:cs="Arial"/>
          <w:color w:val="000000"/>
          <w:sz w:val="28"/>
          <w:szCs w:val="28"/>
        </w:rPr>
        <w:t>（项目</w:t>
      </w:r>
      <w:r>
        <w:rPr>
          <w:rStyle w:val="121"/>
          <w:rFonts w:ascii="宋体" w:hAnsi="宋体" w:eastAsia="宋体" w:cs="Arial"/>
          <w:color w:val="000000"/>
          <w:sz w:val="28"/>
          <w:szCs w:val="28"/>
        </w:rPr>
        <w:t>名称</w:t>
      </w:r>
      <w:r>
        <w:rPr>
          <w:rStyle w:val="121"/>
          <w:rFonts w:hint="eastAsia" w:ascii="宋体" w:hAnsi="宋体" w:eastAsia="宋体" w:cs="Arial"/>
          <w:color w:val="000000"/>
          <w:sz w:val="28"/>
          <w:szCs w:val="28"/>
        </w:rPr>
        <w:t>）</w:t>
      </w:r>
      <w:r>
        <w:rPr>
          <w:rStyle w:val="121"/>
          <w:rFonts w:hint="eastAsia" w:ascii="宋体" w:hAnsi="宋体" w:eastAsia="宋体" w:cs="Arial"/>
          <w:color w:val="000000"/>
          <w:sz w:val="28"/>
          <w:szCs w:val="28"/>
          <w:u w:val="none"/>
        </w:rPr>
        <w:t>绿化养护工程</w:t>
      </w:r>
    </w:p>
    <w:p>
      <w:pPr>
        <w:pStyle w:val="23"/>
        <w:spacing w:line="360" w:lineRule="auto"/>
        <w:rPr>
          <w:rFonts w:ascii="宋体" w:hAnsi="宋体" w:eastAsia="宋体"/>
          <w:color w:val="000000"/>
          <w:sz w:val="24"/>
        </w:rPr>
      </w:pPr>
    </w:p>
    <w:p>
      <w:pPr>
        <w:pStyle w:val="23"/>
        <w:spacing w:line="360" w:lineRule="auto"/>
        <w:rPr>
          <w:rFonts w:ascii="宋体" w:hAnsi="宋体" w:eastAsia="宋体"/>
          <w:color w:val="000000"/>
          <w:sz w:val="24"/>
        </w:rPr>
      </w:pPr>
    </w:p>
    <w:p>
      <w:pPr>
        <w:pStyle w:val="23"/>
        <w:spacing w:line="360" w:lineRule="auto"/>
        <w:rPr>
          <w:rFonts w:ascii="宋体" w:hAnsi="宋体" w:eastAsia="宋体"/>
          <w:color w:val="000000"/>
          <w:sz w:val="24"/>
        </w:rPr>
      </w:pPr>
    </w:p>
    <w:p>
      <w:pPr>
        <w:pStyle w:val="23"/>
        <w:spacing w:line="360" w:lineRule="auto"/>
        <w:rPr>
          <w:rFonts w:ascii="宋体" w:hAnsi="宋体" w:eastAsia="宋体"/>
          <w:color w:val="000000"/>
          <w:sz w:val="24"/>
        </w:rPr>
      </w:pPr>
    </w:p>
    <w:p>
      <w:pPr>
        <w:pStyle w:val="23"/>
        <w:spacing w:line="360" w:lineRule="auto"/>
        <w:jc w:val="center"/>
        <w:rPr>
          <w:rFonts w:ascii="宋体" w:hAnsi="宋体" w:eastAsia="宋体"/>
          <w:color w:val="000000"/>
          <w:sz w:val="36"/>
        </w:rPr>
      </w:pPr>
      <w:r>
        <w:rPr>
          <w:rFonts w:hint="eastAsia" w:ascii="宋体" w:hAnsi="宋体" w:eastAsia="宋体"/>
          <w:color w:val="000000"/>
          <w:sz w:val="36"/>
        </w:rPr>
        <w:t>投标总价</w:t>
      </w:r>
    </w:p>
    <w:p>
      <w:pPr>
        <w:pStyle w:val="23"/>
        <w:spacing w:line="360" w:lineRule="auto"/>
        <w:jc w:val="center"/>
        <w:rPr>
          <w:rFonts w:ascii="宋体" w:hAnsi="宋体" w:eastAsia="宋体"/>
          <w:color w:val="000000"/>
          <w:sz w:val="24"/>
        </w:rPr>
      </w:pPr>
    </w:p>
    <w:p>
      <w:pPr>
        <w:pStyle w:val="23"/>
        <w:spacing w:line="360" w:lineRule="auto"/>
        <w:rPr>
          <w:rFonts w:ascii="宋体" w:hAnsi="宋体" w:eastAsia="宋体"/>
          <w:color w:val="000000"/>
          <w:sz w:val="24"/>
        </w:rPr>
      </w:pPr>
    </w:p>
    <w:p>
      <w:pPr>
        <w:pStyle w:val="23"/>
        <w:spacing w:line="480" w:lineRule="auto"/>
        <w:ind w:firstLine="499" w:firstLineChars="208"/>
        <w:rPr>
          <w:rFonts w:ascii="宋体" w:hAnsi="宋体" w:eastAsia="宋体"/>
          <w:color w:val="000000"/>
          <w:sz w:val="24"/>
        </w:rPr>
      </w:pPr>
      <w:r>
        <w:rPr>
          <w:rFonts w:hint="eastAsia" w:ascii="宋体" w:hAnsi="宋体" w:eastAsia="宋体"/>
          <w:color w:val="000000"/>
          <w:sz w:val="24"/>
        </w:rPr>
        <w:t>建设单位：</w:t>
      </w:r>
      <w:r>
        <w:rPr>
          <w:rFonts w:hint="eastAsia" w:hAnsi="宋体"/>
          <w:color w:val="000000"/>
          <w:sz w:val="24"/>
          <w:u w:val="single" w:color="auto"/>
          <w:lang w:val="en-US" w:eastAsia="zh-CN"/>
        </w:rPr>
        <w:t xml:space="preserve">                                             </w:t>
      </w:r>
      <w:r>
        <w:rPr>
          <w:rFonts w:hint="eastAsia" w:hAnsi="宋体"/>
          <w:color w:val="000000"/>
          <w:sz w:val="24"/>
          <w:lang w:val="en-US" w:eastAsia="zh-CN"/>
        </w:rPr>
        <w:t xml:space="preserve"> </w:t>
      </w:r>
    </w:p>
    <w:p>
      <w:pPr>
        <w:pStyle w:val="23"/>
        <w:spacing w:line="480" w:lineRule="auto"/>
        <w:ind w:firstLine="499" w:firstLineChars="208"/>
        <w:rPr>
          <w:rFonts w:ascii="宋体" w:hAnsi="宋体" w:eastAsia="宋体"/>
          <w:color w:val="000000"/>
          <w:sz w:val="24"/>
        </w:rPr>
      </w:pPr>
    </w:p>
    <w:p>
      <w:pPr>
        <w:pStyle w:val="23"/>
        <w:spacing w:line="480" w:lineRule="auto"/>
        <w:ind w:firstLine="499" w:firstLineChars="208"/>
        <w:rPr>
          <w:rFonts w:ascii="宋体" w:hAnsi="宋体" w:eastAsia="宋体"/>
          <w:color w:val="000000"/>
          <w:sz w:val="24"/>
        </w:rPr>
      </w:pPr>
      <w:r>
        <w:rPr>
          <w:rFonts w:hint="eastAsia" w:ascii="宋体" w:hAnsi="宋体" w:eastAsia="宋体"/>
          <w:color w:val="000000"/>
          <w:sz w:val="24"/>
        </w:rPr>
        <w:t>工程名称：</w:t>
      </w:r>
      <w:r>
        <w:rPr>
          <w:rFonts w:hint="eastAsia" w:hAnsi="宋体"/>
          <w:color w:val="000000"/>
          <w:sz w:val="24"/>
          <w:u w:val="single" w:color="auto"/>
          <w:lang w:val="en-US" w:eastAsia="zh-CN"/>
        </w:rPr>
        <w:t xml:space="preserve">                                              </w:t>
      </w:r>
    </w:p>
    <w:p>
      <w:pPr>
        <w:pStyle w:val="23"/>
        <w:spacing w:line="480" w:lineRule="auto"/>
        <w:ind w:firstLine="499" w:firstLineChars="208"/>
        <w:rPr>
          <w:rFonts w:ascii="宋体" w:hAnsi="宋体" w:eastAsia="宋体"/>
          <w:color w:val="000000"/>
          <w:sz w:val="24"/>
        </w:rPr>
      </w:pPr>
    </w:p>
    <w:p>
      <w:pPr>
        <w:pStyle w:val="23"/>
        <w:spacing w:line="480" w:lineRule="auto"/>
        <w:ind w:firstLine="499" w:firstLineChars="208"/>
        <w:rPr>
          <w:rFonts w:ascii="宋体" w:hAnsi="宋体" w:eastAsia="宋体"/>
          <w:color w:val="000000"/>
          <w:sz w:val="24"/>
          <w:u w:val="single" w:color="auto"/>
        </w:rPr>
      </w:pPr>
      <w:r>
        <w:rPr>
          <w:rFonts w:hint="eastAsia" w:ascii="宋体" w:hAnsi="宋体" w:eastAsia="宋体"/>
          <w:color w:val="000000"/>
          <w:sz w:val="24"/>
        </w:rPr>
        <w:t>投标总价（小写）：</w:t>
      </w:r>
      <w:r>
        <w:rPr>
          <w:rFonts w:hint="eastAsia" w:hAnsi="宋体"/>
          <w:color w:val="000000"/>
          <w:sz w:val="24"/>
          <w:u w:val="single" w:color="auto"/>
          <w:lang w:val="en-US" w:eastAsia="zh-CN"/>
        </w:rPr>
        <w:t xml:space="preserve">                                      </w:t>
      </w:r>
    </w:p>
    <w:p>
      <w:pPr>
        <w:pStyle w:val="23"/>
        <w:spacing w:line="480" w:lineRule="auto"/>
        <w:ind w:firstLine="1459" w:firstLineChars="608"/>
        <w:rPr>
          <w:rFonts w:ascii="宋体" w:hAnsi="宋体" w:eastAsia="宋体"/>
          <w:color w:val="000000"/>
          <w:sz w:val="24"/>
        </w:rPr>
      </w:pPr>
      <w:r>
        <w:rPr>
          <w:rFonts w:hint="eastAsia" w:ascii="宋体" w:hAnsi="宋体" w:eastAsia="宋体"/>
          <w:color w:val="000000"/>
          <w:sz w:val="24"/>
        </w:rPr>
        <w:t>（大写）：</w:t>
      </w:r>
      <w:r>
        <w:rPr>
          <w:rFonts w:hint="eastAsia" w:hAnsi="宋体"/>
          <w:color w:val="000000"/>
          <w:sz w:val="24"/>
          <w:u w:val="single" w:color="auto"/>
          <w:lang w:val="en-US" w:eastAsia="zh-CN"/>
        </w:rPr>
        <w:t xml:space="preserve">                                      </w:t>
      </w:r>
    </w:p>
    <w:p>
      <w:pPr>
        <w:tabs>
          <w:tab w:val="left" w:pos="0"/>
        </w:tabs>
        <w:adjustRightInd w:val="0"/>
        <w:snapToGrid w:val="0"/>
        <w:spacing w:before="120" w:afterLines="50"/>
        <w:ind w:right="-212"/>
        <w:rPr>
          <w:rFonts w:ascii="宋体" w:hAnsi="宋体"/>
          <w:color w:val="000000"/>
          <w:sz w:val="24"/>
        </w:rPr>
      </w:pPr>
    </w:p>
    <w:p>
      <w:pPr>
        <w:tabs>
          <w:tab w:val="left" w:pos="0"/>
        </w:tabs>
        <w:adjustRightInd w:val="0"/>
        <w:snapToGrid w:val="0"/>
        <w:spacing w:before="120" w:afterLines="50"/>
        <w:ind w:right="-212" w:firstLine="240" w:firstLineChars="100"/>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Lines="50"/>
        <w:ind w:right="-212"/>
        <w:rPr>
          <w:rFonts w:ascii="宋体" w:hAnsi="宋体"/>
          <w:color w:val="000000"/>
          <w:sz w:val="24"/>
          <w:u w:val="single"/>
        </w:rPr>
      </w:pPr>
    </w:p>
    <w:p>
      <w:pPr>
        <w:tabs>
          <w:tab w:val="left" w:pos="0"/>
        </w:tabs>
        <w:adjustRightInd w:val="0"/>
        <w:snapToGrid w:val="0"/>
        <w:spacing w:before="120" w:afterLines="50"/>
        <w:ind w:right="-212" w:firstLine="240" w:firstLineChars="100"/>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Lines="50"/>
        <w:ind w:right="-212"/>
        <w:rPr>
          <w:rFonts w:ascii="宋体" w:hAnsi="宋体"/>
          <w:color w:val="000000"/>
          <w:sz w:val="24"/>
          <w:u w:val="single"/>
        </w:rPr>
      </w:pPr>
    </w:p>
    <w:p>
      <w:pPr>
        <w:adjustRightInd w:val="0"/>
        <w:snapToGrid w:val="0"/>
        <w:spacing w:before="120" w:afterLines="50"/>
        <w:ind w:firstLine="240" w:firstLineChars="100"/>
        <w:rPr>
          <w:rFonts w:ascii="宋体" w:hAnsi="宋体"/>
          <w:color w:val="000000"/>
          <w:sz w:val="24"/>
        </w:rPr>
      </w:pPr>
      <w:r>
        <w:rPr>
          <w:rFonts w:hint="eastAsia" w:ascii="宋体" w:hAnsi="宋体"/>
          <w:color w:val="000000"/>
          <w:sz w:val="24"/>
        </w:rPr>
        <w:t>编制日期：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120" w:afterLines="50"/>
        <w:rPr>
          <w:rFonts w:ascii="宋体" w:hAnsi="宋体"/>
          <w:color w:val="000000"/>
        </w:rPr>
      </w:pPr>
    </w:p>
    <w:p>
      <w:pPr>
        <w:adjustRightInd w:val="0"/>
        <w:snapToGrid w:val="0"/>
        <w:spacing w:before="120" w:afterLines="50"/>
        <w:rPr>
          <w:rFonts w:ascii="黑体" w:hAnsi="黑体" w:eastAsia="黑体"/>
          <w:color w:val="000000"/>
        </w:rPr>
      </w:pPr>
    </w:p>
    <w:p>
      <w:pPr>
        <w:spacing w:afterLines="50"/>
        <w:jc w:val="center"/>
        <w:rPr>
          <w:rFonts w:ascii="宋体" w:hAnsi="宋体"/>
          <w:b/>
          <w:bCs/>
          <w:color w:val="000000"/>
          <w:sz w:val="32"/>
          <w:szCs w:val="32"/>
        </w:rPr>
      </w:pPr>
      <w:r>
        <w:rPr>
          <w:rFonts w:hint="eastAsia" w:ascii="宋体" w:hAnsi="宋体"/>
          <w:b/>
          <w:bCs/>
          <w:color w:val="000000"/>
          <w:sz w:val="32"/>
          <w:szCs w:val="32"/>
        </w:rPr>
        <w:t>六、施工组织设计</w:t>
      </w:r>
    </w:p>
    <w:p>
      <w:pPr>
        <w:spacing w:afterLines="50"/>
        <w:jc w:val="center"/>
        <w:rPr>
          <w:rFonts w:ascii="宋体" w:hAnsi="宋体"/>
          <w:bCs/>
          <w:color w:val="000000"/>
          <w:sz w:val="28"/>
          <w:szCs w:val="28"/>
        </w:rPr>
      </w:pPr>
      <w:r>
        <w:rPr>
          <w:rFonts w:hint="eastAsia" w:ascii="宋体" w:hAnsi="宋体"/>
          <w:bCs/>
          <w:color w:val="000000"/>
          <w:sz w:val="28"/>
          <w:szCs w:val="28"/>
        </w:rPr>
        <w:t>本</w:t>
      </w:r>
      <w:r>
        <w:rPr>
          <w:rFonts w:ascii="宋体" w:hAnsi="宋体"/>
          <w:bCs/>
          <w:color w:val="000000"/>
          <w:sz w:val="28"/>
          <w:szCs w:val="28"/>
        </w:rPr>
        <w:t>项目不要求</w:t>
      </w: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p>
    <w:p>
      <w:pPr>
        <w:spacing w:afterLines="50"/>
        <w:jc w:val="center"/>
        <w:rPr>
          <w:rFonts w:ascii="宋体" w:hAnsi="宋体"/>
          <w:b/>
          <w:bCs/>
          <w:color w:val="000000"/>
          <w:sz w:val="32"/>
          <w:szCs w:val="32"/>
        </w:rPr>
      </w:pPr>
      <w:r>
        <w:rPr>
          <w:rFonts w:hint="eastAsia" w:ascii="宋体" w:hAnsi="宋体"/>
          <w:b/>
          <w:bCs/>
          <w:color w:val="000000"/>
          <w:sz w:val="32"/>
          <w:szCs w:val="32"/>
        </w:rPr>
        <w:t>七、项目管理机构</w:t>
      </w:r>
    </w:p>
    <w:p>
      <w:pPr>
        <w:jc w:val="center"/>
        <w:rPr>
          <w:rFonts w:ascii="宋体" w:hAnsi="宋体"/>
          <w:b/>
          <w:bCs/>
          <w:color w:val="000000"/>
          <w:sz w:val="32"/>
          <w:szCs w:val="32"/>
        </w:rPr>
      </w:pPr>
      <w:r>
        <w:rPr>
          <w:rFonts w:hint="eastAsia" w:ascii="宋体" w:hAnsi="宋体"/>
          <w:b/>
          <w:bCs/>
          <w:color w:val="000000"/>
          <w:sz w:val="32"/>
          <w:szCs w:val="32"/>
        </w:rPr>
        <w:t>拟派本项目的管理人员</w:t>
      </w:r>
    </w:p>
    <w:p>
      <w:pPr>
        <w:jc w:val="center"/>
        <w:rPr>
          <w:rFonts w:ascii="宋体" w:hAnsi="宋体"/>
          <w:b/>
          <w:bCs/>
          <w:color w:val="000000"/>
          <w:sz w:val="32"/>
          <w:szCs w:val="32"/>
        </w:rPr>
      </w:pPr>
    </w:p>
    <w:tbl>
      <w:tblPr>
        <w:tblW w:w="8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sz w:val="24"/>
              </w:rPr>
            </w:pPr>
            <w:r>
              <w:rPr>
                <w:rFonts w:hint="eastAsia" w:ascii="宋体" w:hAnsi="宋体"/>
                <w:color w:val="000000"/>
                <w:sz w:val="24"/>
              </w:rPr>
              <w:t>姓名</w:t>
            </w:r>
          </w:p>
        </w:tc>
        <w:tc>
          <w:tcPr>
            <w:tcW w:w="1125" w:type="dxa"/>
            <w:vAlign w:val="center"/>
          </w:tcPr>
          <w:p>
            <w:pPr>
              <w:jc w:val="center"/>
              <w:rPr>
                <w:rFonts w:ascii="宋体" w:hAnsi="宋体"/>
                <w:color w:val="000000"/>
                <w:sz w:val="24"/>
              </w:rPr>
            </w:pPr>
            <w:r>
              <w:rPr>
                <w:rFonts w:hint="eastAsia" w:ascii="宋体" w:hAnsi="宋体"/>
                <w:color w:val="000000"/>
                <w:sz w:val="24"/>
              </w:rPr>
              <w:t>职务</w:t>
            </w:r>
          </w:p>
        </w:tc>
        <w:tc>
          <w:tcPr>
            <w:tcW w:w="1440" w:type="dxa"/>
            <w:vAlign w:val="center"/>
          </w:tcPr>
          <w:p>
            <w:pPr>
              <w:jc w:val="center"/>
              <w:rPr>
                <w:rFonts w:ascii="宋体" w:hAnsi="宋体"/>
                <w:color w:val="000000"/>
                <w:sz w:val="24"/>
              </w:rPr>
            </w:pPr>
            <w:r>
              <w:rPr>
                <w:rFonts w:hint="eastAsia" w:ascii="宋体" w:hAnsi="宋体"/>
                <w:color w:val="000000"/>
                <w:sz w:val="24"/>
              </w:rPr>
              <w:t>主要职责</w:t>
            </w:r>
          </w:p>
        </w:tc>
        <w:tc>
          <w:tcPr>
            <w:tcW w:w="1650" w:type="dxa"/>
            <w:vAlign w:val="center"/>
          </w:tcPr>
          <w:p>
            <w:pPr>
              <w:jc w:val="center"/>
              <w:rPr>
                <w:rFonts w:ascii="宋体" w:hAnsi="宋体"/>
                <w:color w:val="000000"/>
                <w:sz w:val="24"/>
              </w:rPr>
            </w:pPr>
            <w:r>
              <w:rPr>
                <w:rFonts w:hint="eastAsia" w:ascii="宋体" w:hAnsi="宋体"/>
                <w:color w:val="000000"/>
                <w:sz w:val="24"/>
              </w:rPr>
              <w:t>资格证书</w:t>
            </w:r>
          </w:p>
        </w:tc>
        <w:tc>
          <w:tcPr>
            <w:tcW w:w="1692" w:type="dxa"/>
            <w:vAlign w:val="center"/>
          </w:tcPr>
          <w:p>
            <w:pPr>
              <w:jc w:val="center"/>
              <w:rPr>
                <w:rFonts w:ascii="宋体" w:hAnsi="宋体"/>
                <w:color w:val="000000"/>
                <w:sz w:val="24"/>
              </w:rPr>
            </w:pPr>
            <w:r>
              <w:rPr>
                <w:rFonts w:hint="eastAsia" w:ascii="宋体" w:hAnsi="宋体"/>
                <w:color w:val="000000"/>
                <w:sz w:val="24"/>
              </w:rPr>
              <w:t>证书编号</w:t>
            </w:r>
          </w:p>
        </w:tc>
        <w:tc>
          <w:tcPr>
            <w:tcW w:w="1688" w:type="dxa"/>
            <w:vAlign w:val="center"/>
          </w:tcPr>
          <w:p>
            <w:pPr>
              <w:jc w:val="center"/>
              <w:rPr>
                <w:rFonts w:ascii="宋体" w:hAnsi="宋体"/>
                <w:color w:val="000000"/>
                <w:sz w:val="24"/>
              </w:rPr>
            </w:pPr>
            <w:r>
              <w:rPr>
                <w:rFonts w:hint="eastAsia" w:ascii="宋体" w:hAnsi="宋体"/>
                <w:color w:val="000000"/>
                <w:sz w:val="24"/>
              </w:rPr>
              <w:t>施工经验</w:t>
            </w:r>
            <w:r>
              <w:rPr>
                <w:rFonts w:ascii="宋体" w:hAnsi="宋体"/>
                <w:color w:val="000000"/>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bl>
    <w:p>
      <w:pPr>
        <w:tabs>
          <w:tab w:val="left" w:pos="0"/>
        </w:tabs>
        <w:adjustRightInd w:val="0"/>
        <w:snapToGrid w:val="0"/>
        <w:spacing w:before="120" w:afterLines="50"/>
        <w:ind w:right="-212"/>
        <w:rPr>
          <w:rFonts w:ascii="宋体" w:hAnsi="宋体"/>
          <w:color w:val="000000"/>
          <w:sz w:val="24"/>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至少</w:t>
      </w:r>
      <w:r>
        <w:rPr>
          <w:rFonts w:ascii="宋体" w:hAnsi="宋体"/>
          <w:color w:val="000000"/>
          <w:sz w:val="24"/>
        </w:rPr>
        <w:t>包括</w:t>
      </w:r>
      <w:r>
        <w:rPr>
          <w:rFonts w:hint="eastAsia" w:ascii="宋体" w:hAnsi="宋体"/>
          <w:color w:val="000000"/>
          <w:sz w:val="24"/>
        </w:rPr>
        <w:t>项目</w:t>
      </w:r>
      <w:r>
        <w:rPr>
          <w:rFonts w:ascii="宋体" w:hAnsi="宋体"/>
          <w:color w:val="000000"/>
          <w:sz w:val="24"/>
        </w:rPr>
        <w:t>负责人、</w:t>
      </w:r>
      <w:r>
        <w:rPr>
          <w:rFonts w:hint="eastAsia" w:ascii="宋体" w:hAnsi="宋体"/>
          <w:color w:val="000000"/>
          <w:sz w:val="24"/>
        </w:rPr>
        <w:t>绿化工</w:t>
      </w:r>
      <w:r>
        <w:rPr>
          <w:rFonts w:ascii="宋体" w:hAnsi="宋体"/>
          <w:color w:val="000000"/>
          <w:sz w:val="24"/>
        </w:rPr>
        <w:t>、花卉工、植保工等</w:t>
      </w:r>
      <w:r>
        <w:rPr>
          <w:rFonts w:hint="eastAsia" w:ascii="宋体" w:hAnsi="宋体"/>
          <w:color w:val="000000"/>
          <w:sz w:val="24"/>
        </w:rPr>
        <w:t>技术人员</w:t>
      </w:r>
      <w:r>
        <w:rPr>
          <w:rFonts w:ascii="宋体" w:hAnsi="宋体"/>
          <w:color w:val="000000"/>
          <w:sz w:val="24"/>
        </w:rPr>
        <w:t>，提供职业或执业证书</w:t>
      </w:r>
      <w:r>
        <w:rPr>
          <w:rFonts w:hint="eastAsia" w:ascii="宋体" w:hAnsi="宋体"/>
          <w:color w:val="000000"/>
          <w:sz w:val="24"/>
        </w:rPr>
        <w:t>、</w:t>
      </w:r>
      <w:r>
        <w:rPr>
          <w:rFonts w:ascii="宋体" w:hAnsi="宋体"/>
          <w:color w:val="000000"/>
          <w:sz w:val="24"/>
        </w:rPr>
        <w:t>身份证及养老保险复印件。</w:t>
      </w:r>
      <w:r>
        <w:rPr>
          <w:rFonts w:hint="eastAsia" w:ascii="宋体" w:hAnsi="宋体" w:cs="宋体"/>
          <w:color w:val="000000"/>
          <w:sz w:val="24"/>
          <w:szCs w:val="21"/>
        </w:rPr>
        <w:t>所附复印件需加盖投标人单位公章。</w:t>
      </w:r>
    </w:p>
    <w:p>
      <w:pPr>
        <w:tabs>
          <w:tab w:val="left" w:pos="0"/>
        </w:tabs>
        <w:adjustRightInd w:val="0"/>
        <w:snapToGrid w:val="0"/>
        <w:spacing w:before="120" w:afterLines="50"/>
        <w:ind w:right="-212"/>
        <w:rPr>
          <w:rFonts w:ascii="宋体" w:hAnsi="宋体"/>
          <w:color w:val="000000"/>
          <w:sz w:val="24"/>
        </w:rPr>
      </w:pPr>
    </w:p>
    <w:p>
      <w:pPr>
        <w:tabs>
          <w:tab w:val="left" w:pos="0"/>
        </w:tabs>
        <w:adjustRightInd w:val="0"/>
        <w:snapToGrid w:val="0"/>
        <w:spacing w:before="120" w:afterLines="50"/>
        <w:ind w:right="-212"/>
        <w:rPr>
          <w:rFonts w:ascii="宋体" w:hAnsi="宋体"/>
          <w:color w:val="000000"/>
          <w:sz w:val="24"/>
        </w:rPr>
      </w:pPr>
    </w:p>
    <w:p>
      <w:pPr>
        <w:adjustRightInd w:val="0"/>
        <w:snapToGrid w:val="0"/>
        <w:spacing w:before="120" w:afterLines="50"/>
        <w:rPr>
          <w:rFonts w:ascii="宋体" w:hAnsi="宋体"/>
          <w:color w:val="000000"/>
          <w:sz w:val="24"/>
        </w:rPr>
      </w:pPr>
      <w:r>
        <w:rPr>
          <w:rFonts w:hint="eastAsia" w:ascii="宋体" w:hAnsi="宋体"/>
          <w:color w:val="000000"/>
          <w:sz w:val="24"/>
        </w:rPr>
        <w:t xml:space="preserve"> </w:t>
      </w:r>
    </w:p>
    <w:p>
      <w:pPr>
        <w:adjustRightInd w:val="0"/>
        <w:snapToGrid w:val="0"/>
        <w:spacing w:before="120" w:afterLines="50"/>
        <w:rPr>
          <w:rFonts w:ascii="黑体" w:hAnsi="黑体" w:eastAsia="黑体"/>
          <w:color w:val="000000"/>
          <w:sz w:val="28"/>
          <w:szCs w:val="28"/>
        </w:rPr>
      </w:pPr>
    </w:p>
    <w:p>
      <w:pPr>
        <w:spacing w:afterLines="50"/>
        <w:jc w:val="center"/>
        <w:rPr>
          <w:rFonts w:ascii="宋体" w:hAnsi="宋体"/>
          <w:b/>
          <w:bCs/>
          <w:color w:val="000000"/>
          <w:sz w:val="32"/>
          <w:szCs w:val="32"/>
        </w:rPr>
      </w:pPr>
    </w:p>
    <w:p>
      <w:pPr>
        <w:spacing w:afterLines="50"/>
        <w:rPr>
          <w:rFonts w:ascii="宋体" w:hAnsi="宋体"/>
          <w:b/>
          <w:bCs/>
          <w:color w:val="000000"/>
          <w:sz w:val="32"/>
          <w:szCs w:val="32"/>
        </w:rPr>
      </w:pPr>
    </w:p>
    <w:p>
      <w:pPr>
        <w:spacing w:afterLines="50"/>
        <w:rPr>
          <w:rFonts w:ascii="宋体" w:hAnsi="宋体"/>
          <w:b/>
          <w:bCs/>
          <w:color w:val="000000"/>
          <w:sz w:val="32"/>
          <w:szCs w:val="32"/>
        </w:rPr>
      </w:pPr>
    </w:p>
    <w:p>
      <w:pPr>
        <w:spacing w:afterLines="50"/>
        <w:jc w:val="center"/>
        <w:rPr>
          <w:rFonts w:ascii="宋体" w:hAnsi="宋体"/>
          <w:b/>
          <w:bCs/>
          <w:color w:val="000000"/>
          <w:sz w:val="32"/>
          <w:szCs w:val="32"/>
        </w:rPr>
      </w:pPr>
      <w:r>
        <w:rPr>
          <w:rFonts w:hint="eastAsia" w:ascii="宋体" w:hAnsi="宋体"/>
          <w:b/>
          <w:bCs/>
          <w:color w:val="000000"/>
          <w:sz w:val="32"/>
          <w:szCs w:val="32"/>
        </w:rPr>
        <w:t>八、投标人基本情况表</w:t>
      </w:r>
    </w:p>
    <w:p>
      <w:pPr>
        <w:spacing w:afterLines="50"/>
        <w:jc w:val="center"/>
        <w:rPr>
          <w:rFonts w:ascii="宋体" w:hAnsi="宋体"/>
          <w:b/>
          <w:bCs/>
          <w:color w:val="000000"/>
          <w:sz w:val="32"/>
          <w:szCs w:val="32"/>
        </w:rPr>
      </w:pPr>
    </w:p>
    <w:tbl>
      <w:tblPr>
        <w:tblW w:w="896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vAlign w:val="top"/>
          </w:tcPr>
          <w:p>
            <w:pPr>
              <w:pStyle w:val="56"/>
              <w:rPr>
                <w:rFonts w:ascii="宋体" w:hAnsi="宋体" w:cs="黑体"/>
                <w:color w:val="000000"/>
                <w:sz w:val="20"/>
                <w:szCs w:val="20"/>
              </w:rPr>
            </w:pPr>
          </w:p>
          <w:p>
            <w:pPr>
              <w:pStyle w:val="56"/>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vAlign w:val="top"/>
          </w:tcPr>
          <w:p>
            <w:pPr>
              <w:rPr>
                <w:rFonts w:ascii="宋体" w:hAnsi="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top"/>
          </w:tcPr>
          <w:p>
            <w:pPr>
              <w:pStyle w:val="56"/>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5417" w:type="dxa"/>
            <w:gridSpan w:val="5"/>
            <w:tcBorders>
              <w:top w:val="single" w:color="000000" w:sz="4" w:space="0"/>
              <w:left w:val="single" w:color="000000" w:sz="4" w:space="0"/>
              <w:bottom w:val="single" w:color="000000" w:sz="4" w:space="0"/>
              <w:right w:val="single" w:color="000000" w:sz="4" w:space="0"/>
            </w:tcBorders>
            <w:vAlign w:val="top"/>
          </w:tcPr>
          <w:p>
            <w:pPr>
              <w:pStyle w:val="56"/>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restart"/>
            <w:tcBorders>
              <w:top w:val="single" w:color="000000" w:sz="4" w:space="0"/>
              <w:left w:val="single" w:color="000000" w:sz="4" w:space="0"/>
              <w:right w:val="single" w:color="000000" w:sz="4" w:space="0"/>
            </w:tcBorders>
            <w:vAlign w:val="top"/>
          </w:tcPr>
          <w:p>
            <w:pPr>
              <w:pStyle w:val="56"/>
              <w:rPr>
                <w:rFonts w:ascii="宋体" w:hAnsi="宋体" w:cs="黑体"/>
                <w:color w:val="000000"/>
                <w:sz w:val="20"/>
                <w:szCs w:val="20"/>
              </w:rPr>
            </w:pPr>
          </w:p>
          <w:p>
            <w:pPr>
              <w:pStyle w:val="56"/>
              <w:rPr>
                <w:rFonts w:ascii="宋体" w:hAnsi="宋体" w:cs="黑体"/>
                <w:color w:val="000000"/>
                <w:sz w:val="20"/>
                <w:szCs w:val="20"/>
              </w:rPr>
            </w:pPr>
          </w:p>
          <w:p>
            <w:pPr>
              <w:pStyle w:val="56"/>
              <w:rPr>
                <w:rFonts w:ascii="宋体" w:hAnsi="宋体" w:cs="黑体"/>
                <w:color w:val="000000"/>
                <w:sz w:val="20"/>
                <w:szCs w:val="20"/>
              </w:rPr>
            </w:pPr>
          </w:p>
          <w:p>
            <w:pPr>
              <w:pStyle w:val="56"/>
              <w:rPr>
                <w:rFonts w:ascii="宋体" w:hAnsi="宋体" w:cs="黑体"/>
                <w:color w:val="000000"/>
                <w:sz w:val="20"/>
                <w:szCs w:val="20"/>
              </w:rPr>
            </w:pPr>
          </w:p>
          <w:p>
            <w:pPr>
              <w:pStyle w:val="56"/>
              <w:spacing w:before="10"/>
              <w:rPr>
                <w:rFonts w:ascii="宋体" w:hAnsi="宋体" w:cs="黑体"/>
                <w:color w:val="000000"/>
                <w:sz w:val="16"/>
                <w:szCs w:val="16"/>
              </w:rPr>
            </w:pPr>
          </w:p>
          <w:p>
            <w:pPr>
              <w:pStyle w:val="56"/>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 w:line="274" w:lineRule="exact"/>
              <w:ind w:left="381" w:leftChars="181"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c>
          <w:tcPr>
            <w:tcW w:w="1164" w:type="dxa"/>
            <w:vMerge w:val="continue"/>
            <w:tcBorders>
              <w:left w:val="single" w:color="000000" w:sz="4" w:space="0"/>
              <w:bottom w:val="single" w:color="000000" w:sz="4" w:space="0"/>
              <w:right w:val="single" w:color="000000" w:sz="4" w:space="0"/>
            </w:tcBorders>
            <w:vAlign w:val="top"/>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vAlign w:val="top"/>
          </w:tcPr>
          <w:p>
            <w:pPr>
              <w:pStyle w:val="56"/>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rPr>
                <w:rFonts w:ascii="宋体" w:hAnsi="宋体" w:cs="黑体"/>
                <w:color w:val="000000"/>
                <w:sz w:val="20"/>
                <w:szCs w:val="20"/>
              </w:rPr>
            </w:pPr>
          </w:p>
          <w:p>
            <w:pPr>
              <w:pStyle w:val="56"/>
              <w:rPr>
                <w:rFonts w:ascii="宋体" w:hAnsi="宋体" w:cs="黑体"/>
                <w:color w:val="000000"/>
                <w:sz w:val="20"/>
                <w:szCs w:val="20"/>
              </w:rPr>
            </w:pPr>
          </w:p>
          <w:p>
            <w:pPr>
              <w:pStyle w:val="56"/>
              <w:spacing w:before="2"/>
              <w:rPr>
                <w:rFonts w:ascii="宋体" w:hAnsi="宋体" w:cs="黑体"/>
                <w:color w:val="000000"/>
                <w:sz w:val="17"/>
                <w:szCs w:val="17"/>
              </w:rPr>
            </w:pPr>
          </w:p>
          <w:p>
            <w:pPr>
              <w:pStyle w:val="56"/>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vAlign w:val="top"/>
          </w:tcPr>
          <w:p>
            <w:pPr>
              <w:pStyle w:val="56"/>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sz w:val="22"/>
              </w:rPr>
            </w:pPr>
          </w:p>
        </w:tc>
      </w:tr>
    </w:tbl>
    <w:p>
      <w:pPr>
        <w:pStyle w:val="6"/>
        <w:ind w:firstLine="0"/>
        <w:rPr>
          <w:rFonts w:ascii="宋体" w:hAnsi="宋体" w:cs="宋体"/>
          <w:color w:val="000000"/>
          <w:sz w:val="24"/>
          <w:szCs w:val="21"/>
        </w:rPr>
      </w:pPr>
      <w:r>
        <w:rPr>
          <w:rFonts w:hint="eastAsia" w:ascii="宋体" w:hAnsi="宋体" w:cs="宋体"/>
          <w:color w:val="000000"/>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sz w:val="24"/>
          <w:szCs w:val="21"/>
        </w:rPr>
      </w:pPr>
    </w:p>
    <w:p>
      <w:pPr>
        <w:pStyle w:val="6"/>
        <w:ind w:firstLine="0"/>
        <w:rPr>
          <w:rFonts w:ascii="黑体" w:hAnsi="黑体" w:eastAsia="黑体" w:cs="宋体"/>
          <w:color w:val="000000"/>
          <w:sz w:val="24"/>
          <w:szCs w:val="21"/>
        </w:rPr>
      </w:pPr>
    </w:p>
    <w:p>
      <w:pPr>
        <w:pStyle w:val="6"/>
        <w:ind w:firstLine="0"/>
        <w:rPr>
          <w:rFonts w:ascii="黑体" w:hAnsi="黑体" w:eastAsia="黑体" w:cs="宋体"/>
          <w:color w:val="000000"/>
          <w:sz w:val="24"/>
          <w:szCs w:val="21"/>
        </w:rPr>
      </w:pPr>
    </w:p>
    <w:p>
      <w:pPr>
        <w:spacing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Lines="50"/>
        <w:jc w:val="center"/>
        <w:rPr>
          <w:rFonts w:ascii="宋体" w:hAnsi="宋体"/>
          <w:b/>
          <w:bCs/>
          <w:color w:val="000000"/>
          <w:sz w:val="32"/>
          <w:szCs w:val="32"/>
        </w:rPr>
      </w:pPr>
    </w:p>
    <w:tbl>
      <w:tblPr>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419" w:type="dxa"/>
            <w:vAlign w:val="center"/>
          </w:tcPr>
          <w:p>
            <w:pPr>
              <w:spacing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1419" w:type="dxa"/>
            <w:vAlign w:val="top"/>
          </w:tcPr>
          <w:p>
            <w:pPr>
              <w:spacing w:afterLines="50"/>
              <w:rPr>
                <w:rFonts w:ascii="宋体" w:hAnsi="宋体"/>
                <w:bCs/>
                <w:color w:val="000000"/>
                <w:sz w:val="24"/>
              </w:rPr>
            </w:pPr>
          </w:p>
        </w:tc>
        <w:tc>
          <w:tcPr>
            <w:tcW w:w="1417" w:type="dxa"/>
            <w:vAlign w:val="top"/>
          </w:tcPr>
          <w:p>
            <w:pPr>
              <w:spacing w:afterLines="50"/>
              <w:rPr>
                <w:rFonts w:ascii="宋体" w:hAnsi="宋体"/>
                <w:bCs/>
                <w:color w:val="000000"/>
                <w:sz w:val="24"/>
              </w:rPr>
            </w:pPr>
          </w:p>
        </w:tc>
        <w:tc>
          <w:tcPr>
            <w:tcW w:w="1417" w:type="dxa"/>
            <w:vAlign w:val="top"/>
          </w:tcPr>
          <w:p>
            <w:pPr>
              <w:spacing w:afterLines="50"/>
              <w:rPr>
                <w:rFonts w:ascii="宋体" w:hAnsi="宋体"/>
                <w:bCs/>
                <w:color w:val="000000"/>
                <w:sz w:val="24"/>
              </w:rPr>
            </w:pPr>
          </w:p>
        </w:tc>
        <w:tc>
          <w:tcPr>
            <w:tcW w:w="4962" w:type="dxa"/>
            <w:vAlign w:val="top"/>
          </w:tcPr>
          <w:p>
            <w:pPr>
              <w:spacing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vAlign w:val="top"/>
          </w:tcPr>
          <w:p>
            <w:pPr>
              <w:spacing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Lines="50"/>
        <w:ind w:right="-212"/>
        <w:rPr>
          <w:rFonts w:ascii="宋体" w:hAnsi="宋体"/>
          <w:color w:val="000000"/>
          <w:sz w:val="24"/>
        </w:rPr>
      </w:pPr>
    </w:p>
    <w:p>
      <w:pPr>
        <w:tabs>
          <w:tab w:val="left" w:pos="0"/>
        </w:tabs>
        <w:adjustRightInd w:val="0"/>
        <w:snapToGrid w:val="0"/>
        <w:spacing w:before="120"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Lines="50"/>
        <w:ind w:right="-212"/>
        <w:rPr>
          <w:rFonts w:ascii="宋体" w:hAnsi="宋体"/>
          <w:color w:val="000000"/>
          <w:sz w:val="24"/>
          <w:u w:val="single"/>
        </w:rPr>
      </w:pPr>
    </w:p>
    <w:p>
      <w:pPr>
        <w:adjustRightInd w:val="0"/>
        <w:snapToGrid w:val="0"/>
        <w:spacing w:before="120"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十、真实性承诺书</w:t>
      </w:r>
    </w:p>
    <w:p>
      <w:pPr>
        <w:pStyle w:val="6"/>
        <w:spacing w:line="360" w:lineRule="auto"/>
        <w:ind w:firstLine="0"/>
        <w:jc w:val="left"/>
        <w:rPr>
          <w:rFonts w:ascii="宋体" w:hAnsi="宋体"/>
          <w:color w:val="000000"/>
          <w:sz w:val="24"/>
          <w:szCs w:val="24"/>
        </w:rPr>
      </w:pPr>
    </w:p>
    <w:p>
      <w:pPr>
        <w:pStyle w:val="6"/>
        <w:spacing w:line="360" w:lineRule="auto"/>
        <w:ind w:firstLine="0"/>
        <w:jc w:val="left"/>
        <w:rPr>
          <w:rFonts w:ascii="宋体" w:hAnsi="宋体"/>
          <w:color w:val="000000"/>
          <w:sz w:val="24"/>
          <w:szCs w:val="24"/>
        </w:rPr>
      </w:pPr>
      <w:r>
        <w:rPr>
          <w:rFonts w:hint="eastAsia" w:ascii="宋体" w:hAnsi="宋体"/>
          <w:color w:val="000000"/>
          <w:sz w:val="24"/>
          <w:szCs w:val="24"/>
        </w:rPr>
        <w:t>致               （招标人）：</w:t>
      </w:r>
    </w:p>
    <w:p>
      <w:pPr>
        <w:pStyle w:val="6"/>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为确保工程招标工作顺利进行，我公司在此承诺：</w:t>
      </w:r>
    </w:p>
    <w:p>
      <w:pPr>
        <w:pStyle w:val="6"/>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企业未处于被责令停业、投标资格被取消或者财产被接管，冻结和破产状态；</w:t>
      </w:r>
    </w:p>
    <w:p>
      <w:pPr>
        <w:pStyle w:val="6"/>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企业没有因骗取中标或者严重违约以及发生重大工程质量、安全生产事故等问题.被有关部门暂停投标资格并在暂停期内的；</w:t>
      </w:r>
    </w:p>
    <w:p>
      <w:pPr>
        <w:pStyle w:val="6"/>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资格审查资料中的重要内容没有失实或弄虚作假；</w:t>
      </w:r>
    </w:p>
    <w:p>
      <w:pPr>
        <w:pStyle w:val="6"/>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我司对本工程无围标、串标的行为</w:t>
      </w:r>
      <w:r>
        <w:rPr>
          <w:rFonts w:hint="eastAsia" w:ascii="宋体" w:hAnsi="宋体"/>
          <w:color w:val="000000"/>
          <w:sz w:val="24"/>
          <w:szCs w:val="24"/>
        </w:rPr>
        <w:t>。</w:t>
      </w:r>
    </w:p>
    <w:p>
      <w:pPr>
        <w:spacing w:before="120" w:afterLines="50" w:line="360" w:lineRule="auto"/>
        <w:ind w:firstLine="49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before="120" w:afterLines="50" w:line="360" w:lineRule="auto"/>
        <w:ind w:firstLine="490"/>
        <w:rPr>
          <w:rFonts w:ascii="宋体" w:hAnsi="宋体"/>
          <w:color w:val="000000"/>
          <w:sz w:val="24"/>
        </w:rPr>
      </w:pPr>
    </w:p>
    <w:p>
      <w:pPr>
        <w:spacing w:before="120" w:afterLines="50" w:line="360" w:lineRule="auto"/>
        <w:ind w:firstLine="490"/>
        <w:rPr>
          <w:rFonts w:ascii="宋体" w:hAnsi="宋体"/>
          <w:color w:val="000000"/>
          <w:sz w:val="24"/>
        </w:rPr>
      </w:pPr>
    </w:p>
    <w:p>
      <w:pPr>
        <w:spacing w:before="120" w:afterLines="50"/>
        <w:ind w:firstLine="490"/>
        <w:rPr>
          <w:rFonts w:ascii="宋体" w:hAnsi="宋体"/>
          <w:color w:val="000000"/>
          <w:sz w:val="24"/>
        </w:rPr>
      </w:pPr>
      <w:r>
        <w:rPr>
          <w:rFonts w:hint="eastAsia" w:ascii="宋体" w:hAnsi="宋体"/>
          <w:color w:val="000000"/>
          <w:sz w:val="24"/>
        </w:rPr>
        <w:t xml:space="preserve">     </w:t>
      </w:r>
    </w:p>
    <w:p>
      <w:pPr>
        <w:spacing w:before="120" w:afterLines="50" w:line="360" w:lineRule="auto"/>
        <w:ind w:firstLine="3720" w:firstLineChars="1550"/>
        <w:rPr>
          <w:rFonts w:ascii="宋体" w:hAnsi="宋体"/>
          <w:color w:val="000000"/>
          <w:sz w:val="24"/>
        </w:rPr>
      </w:pPr>
      <w:r>
        <w:rPr>
          <w:rFonts w:hint="eastAsia" w:ascii="宋体" w:hAnsi="宋体"/>
          <w:color w:val="000000"/>
          <w:sz w:val="24"/>
        </w:rPr>
        <w:t>投标人（盖章）：</w:t>
      </w:r>
    </w:p>
    <w:p>
      <w:pPr>
        <w:spacing w:before="120" w:afterLines="50" w:line="360" w:lineRule="auto"/>
        <w:ind w:firstLine="3664" w:firstLineChars="1527"/>
        <w:rPr>
          <w:rFonts w:ascii="宋体" w:hAnsi="宋体"/>
          <w:color w:val="000000"/>
          <w:sz w:val="24"/>
        </w:rPr>
      </w:pPr>
      <w:r>
        <w:rPr>
          <w:rFonts w:hint="eastAsia" w:ascii="宋体" w:hAnsi="宋体"/>
          <w:color w:val="000000"/>
          <w:sz w:val="24"/>
        </w:rPr>
        <w:t>投标人法定代表人（签字或盖章）：</w:t>
      </w:r>
    </w:p>
    <w:p>
      <w:pPr>
        <w:spacing w:before="120" w:afterLines="50" w:line="360" w:lineRule="auto"/>
        <w:ind w:firstLine="3664" w:firstLineChars="1527"/>
        <w:rPr>
          <w:rFonts w:ascii="宋体" w:hAnsi="宋体"/>
          <w:color w:val="000000"/>
          <w:sz w:val="24"/>
        </w:rPr>
      </w:pPr>
      <w:r>
        <w:rPr>
          <w:rFonts w:hint="eastAsia" w:ascii="宋体" w:hAnsi="宋体"/>
          <w:color w:val="000000"/>
          <w:sz w:val="24"/>
        </w:rPr>
        <w:t>投标项目负责人（签字）：</w:t>
      </w:r>
    </w:p>
    <w:p>
      <w:pPr>
        <w:pStyle w:val="6"/>
        <w:ind w:firstLine="4440" w:firstLineChars="1850"/>
        <w:jc w:val="left"/>
        <w:rPr>
          <w:rFonts w:ascii="宋体" w:hAnsi="宋体"/>
          <w:color w:val="000000"/>
          <w:sz w:val="24"/>
          <w:szCs w:val="24"/>
        </w:rPr>
      </w:pPr>
    </w:p>
    <w:p>
      <w:pPr>
        <w:pStyle w:val="6"/>
        <w:ind w:firstLine="4440" w:firstLineChars="1850"/>
        <w:jc w:val="left"/>
        <w:rPr>
          <w:rFonts w:ascii="宋体" w:hAnsi="宋体"/>
          <w:color w:val="000000"/>
          <w:sz w:val="24"/>
          <w:szCs w:val="24"/>
        </w:rPr>
      </w:pPr>
    </w:p>
    <w:p>
      <w:pPr>
        <w:pStyle w:val="6"/>
        <w:ind w:firstLine="4560" w:firstLineChars="1900"/>
        <w:jc w:val="left"/>
        <w:rPr>
          <w:rFonts w:ascii="宋体" w:hAnsi="宋体"/>
          <w:color w:val="000000"/>
          <w:sz w:val="24"/>
          <w:szCs w:val="24"/>
        </w:rPr>
      </w:pPr>
      <w:r>
        <w:rPr>
          <w:rFonts w:hint="eastAsia" w:ascii="宋体" w:hAnsi="宋体"/>
          <w:color w:val="000000"/>
          <w:sz w:val="24"/>
          <w:szCs w:val="24"/>
        </w:rPr>
        <w:t>日期：   年   月    日</w:t>
      </w: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Lines="50" w:line="276" w:lineRule="auto"/>
        <w:jc w:val="left"/>
        <w:rPr>
          <w:rFonts w:ascii="宋体" w:hAnsi="宋体"/>
          <w:color w:val="000000"/>
          <w:sz w:val="24"/>
        </w:rPr>
      </w:pPr>
    </w:p>
    <w:p>
      <w:pPr>
        <w:spacing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招标文件，我方承诺按照招标文件中约定的计价方式计价，投标总价为</w:t>
      </w:r>
      <w:r>
        <w:rPr>
          <w:rFonts w:hint="eastAsia" w:ascii="宋体" w:hAnsi="宋体"/>
          <w:color w:val="000000"/>
          <w:sz w:val="24"/>
          <w:u w:val="single"/>
        </w:rPr>
        <w:t xml:space="preserve">             </w:t>
      </w:r>
      <w:r>
        <w:rPr>
          <w:rFonts w:hint="eastAsia" w:ascii="宋体" w:hAnsi="宋体"/>
          <w:color w:val="000000"/>
          <w:sz w:val="24"/>
        </w:rPr>
        <w:t>元，以并按招标文件要求承包上述工程，按合同约定实施和完成承包工程，修补工程中的任何缺陷，工程质量达到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Lines="50"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Lines="50"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Lines="50"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Lines="50"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Lines="50" w:afterLines="50" w:line="276" w:lineRule="auto"/>
        <w:jc w:val="left"/>
        <w:rPr>
          <w:rFonts w:ascii="宋体" w:hAnsi="宋体"/>
          <w:color w:val="000000"/>
          <w:sz w:val="24"/>
        </w:rPr>
      </w:pPr>
      <w:r>
        <w:rPr>
          <w:rFonts w:hint="eastAsia" w:ascii="宋体" w:hAnsi="宋体"/>
          <w:color w:val="000000"/>
          <w:sz w:val="24"/>
        </w:rPr>
        <w:t>我公司在此承诺：</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Lines="50" w:afterLines="50" w:line="276" w:lineRule="auto"/>
        <w:jc w:val="left"/>
        <w:rPr>
          <w:rFonts w:ascii="宋体" w:hAnsi="宋体"/>
          <w:color w:val="000000"/>
          <w:sz w:val="24"/>
        </w:rPr>
      </w:pPr>
      <w:r>
        <w:rPr>
          <w:rFonts w:hint="eastAsia" w:ascii="宋体" w:hAnsi="宋体"/>
          <w:color w:val="000000"/>
          <w:sz w:val="24"/>
        </w:rPr>
        <w:t xml:space="preserve">    </w:t>
      </w:r>
    </w:p>
    <w:p>
      <w:pPr>
        <w:spacing w:beforeLines="50"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Lines="50"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Lines="50"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Lines="50" w:afterLines="50" w:line="276" w:lineRule="auto"/>
        <w:ind w:left="4110" w:leftChars="1957"/>
        <w:jc w:val="left"/>
        <w:rPr>
          <w:rFonts w:ascii="宋体" w:hAnsi="宋体"/>
          <w:color w:val="000000"/>
          <w:sz w:val="24"/>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十四、其他资料</w:t>
      </w: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p>
      <w:pPr>
        <w:spacing w:afterLines="50"/>
        <w:jc w:val="center"/>
        <w:rPr>
          <w:rFonts w:ascii="宋体" w:hAnsi="宋体"/>
          <w:b/>
          <w:bCs/>
          <w:color w:val="000000"/>
          <w:sz w:val="30"/>
          <w:szCs w:val="30"/>
        </w:rPr>
      </w:pPr>
    </w:p>
    <w:sectPr>
      <w:footerReference r:id="rId4" w:type="default"/>
      <w:pgSz w:w="11906" w:h="16838"/>
      <w:pgMar w:top="1440" w:right="1800" w:bottom="1440" w:left="1800" w:header="851" w:footer="992" w:gutter="0"/>
      <w:pgNumType w:start="0"/>
      <w:cols w:space="720" w:num="1"/>
      <w:titlePg/>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Dotum">
    <w:panose1 w:val="020B0600000101010101"/>
    <w:charset w:val="81"/>
    <w:family w:val="auto"/>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Arial Narrow">
    <w:panose1 w:val="020B0606020202030204"/>
    <w:charset w:val="00"/>
    <w:family w:val="auto"/>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panose1 w:val="020B0604020202020204"/>
    <w:charset w:val="86"/>
    <w:family w:val="auto"/>
    <w:pitch w:val="default"/>
    <w:sig w:usb0="FFFFFFFF" w:usb1="E9FFFFFF" w:usb2="0000003F" w:usb3="00000000" w:csb0="603F01FF" w:csb1="FFFF0000"/>
  </w:font>
  <w:font w:name="KNLe">
    <w:altName w:val="Times New Roman"/>
    <w:panose1 w:val="00000000000000000000"/>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Segoe UI Symbol">
    <w:panose1 w:val="020B0502040204020203"/>
    <w:charset w:val="00"/>
    <w:family w:val="auto"/>
    <w:pitch w:val="default"/>
    <w:sig w:usb0="8000006F" w:usb1="1200FBEF" w:usb2="0064C000" w:usb3="00000002" w:csb0="00000001" w:csb1="4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8"/>
      <w:ind w:right="360"/>
      <w:jc w:val="center"/>
    </w:pPr>
    <w:r>
      <w:rPr>
        <w:rFonts w:ascii="Times New Roman" w:hAnsi="Times New Roman" w:eastAsia="宋体" w:cs="Times New Roman"/>
        <w:kern w:val="2"/>
        <w:sz w:val="18"/>
        <w:szCs w:val="20"/>
        <w:lang w:val="en-US" w:eastAsia="zh-CN" w:bidi="ar-SA"/>
      </w:rPr>
      <w:pict>
        <v:rect id="文本框 4" o:spid="_x0000_s1025" style="position:absolute;left:0;margin-top:0pt;height:12.4pt;width:73.5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rPr>
                    <w:rFonts w:hint="eastAsia"/>
                  </w:rPr>
                  <w:t>37</w:t>
                </w:r>
                <w:r>
                  <w:rPr>
                    <w:rFonts w:hint="eastAsia"/>
                    <w:sz w:val="18"/>
                  </w:rPr>
                  <w:t xml:space="preserve"> 页</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47396454">
    <w:nsid w:val="38781F66"/>
    <w:multiLevelType w:val="multilevel"/>
    <w:tmpl w:val="38781F66"/>
    <w:lvl w:ilvl="0" w:tentative="1">
      <w:start w:val="1"/>
      <w:numFmt w:val="japaneseCounting"/>
      <w:lvlText w:val="第%1章"/>
      <w:lvlJc w:val="left"/>
      <w:pPr>
        <w:ind w:left="1530" w:hanging="153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90386647">
    <w:nsid w:val="5ECB5FD7"/>
    <w:multiLevelType w:val="singleLevel"/>
    <w:tmpl w:val="5ECB5FD7"/>
    <w:lvl w:ilvl="0" w:tentative="1">
      <w:start w:val="1"/>
      <w:numFmt w:val="upperRoman"/>
      <w:pStyle w:val="8"/>
      <w:lvlText w:val="%1."/>
      <w:lvlJc w:val="left"/>
      <w:pPr>
        <w:tabs>
          <w:tab w:val="left" w:pos="2415"/>
        </w:tabs>
        <w:ind w:left="2415" w:hanging="720"/>
      </w:pPr>
      <w:rPr>
        <w:rFonts w:hint="eastAsia"/>
      </w:rPr>
    </w:lvl>
  </w:abstractNum>
  <w:abstractNum w:abstractNumId="1830897893">
    <w:nsid w:val="6D2148E5"/>
    <w:multiLevelType w:val="multilevel"/>
    <w:tmpl w:val="6D2148E5"/>
    <w:lvl w:ilvl="0" w:tentative="1">
      <w:start w:val="1"/>
      <w:numFmt w:val="japaneseCounting"/>
      <w:lvlText w:val="%1、"/>
      <w:lvlJc w:val="left"/>
      <w:pPr>
        <w:ind w:left="720" w:hanging="720"/>
      </w:pPr>
      <w:rPr>
        <w:rFonts w:hint="default"/>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90386647"/>
  </w:num>
  <w:num w:numId="2">
    <w:abstractNumId w:val="947396454"/>
  </w:num>
  <w:num w:numId="3">
    <w:abstractNumId w:val="18308978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4w+VZ71WgQtiKN7J1wRqzasYTM8=" w:salt="TmWREKLX5T78hDQaFvu5Yw=="/>
  <w:defaultTabStop w:val="420"/>
  <w:drawingGridHorizontalSpacing w:val="0"/>
  <w:drawingGridVerticalSpacing w:val="313"/>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19"/>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4">
    <w:name w:val="Default Paragraph Font"/>
    <w:semiHidden/>
    <w:unhideWhenUsed/>
    <w:qFormat/>
    <w:uiPriority w:val="1"/>
  </w:style>
  <w:style w:type="paragraph" w:styleId="6">
    <w:name w:val="Normal Indent"/>
    <w:basedOn w:val="1"/>
    <w:qFormat/>
    <w:uiPriority w:val="99"/>
    <w:pPr>
      <w:ind w:firstLine="420"/>
    </w:pPr>
    <w:rPr>
      <w:szCs w:val="20"/>
    </w:rPr>
  </w:style>
  <w:style w:type="paragraph" w:styleId="11">
    <w:name w:val="annotation subject"/>
    <w:basedOn w:val="12"/>
    <w:next w:val="12"/>
    <w:qFormat/>
    <w:uiPriority w:val="0"/>
    <w:rPr>
      <w:b/>
      <w:bCs/>
    </w:rPr>
  </w:style>
  <w:style w:type="paragraph" w:styleId="12">
    <w:name w:val="annotation text"/>
    <w:basedOn w:val="1"/>
    <w:qFormat/>
    <w:uiPriority w:val="0"/>
    <w:pPr>
      <w:jc w:val="left"/>
    </w:pPr>
  </w:style>
  <w:style w:type="paragraph" w:styleId="13">
    <w:name w:val="toc 7"/>
    <w:basedOn w:val="1"/>
    <w:next w:val="1"/>
    <w:qFormat/>
    <w:uiPriority w:val="0"/>
    <w:pPr>
      <w:jc w:val="left"/>
    </w:pPr>
    <w:rPr>
      <w:rFonts w:ascii="Calibri" w:hAnsi="Calibri" w:cs="Calibri"/>
      <w:sz w:val="22"/>
      <w:szCs w:val="22"/>
    </w:rPr>
  </w:style>
  <w:style w:type="paragraph" w:styleId="14">
    <w:name w:val="Document Map"/>
    <w:basedOn w:val="1"/>
    <w:qFormat/>
    <w:uiPriority w:val="0"/>
    <w:pPr>
      <w:shd w:val="clear" w:color="auto" w:fill="000080"/>
    </w:pPr>
  </w:style>
  <w:style w:type="paragraph" w:styleId="15">
    <w:name w:val="Salutation"/>
    <w:basedOn w:val="1"/>
    <w:next w:val="1"/>
    <w:qFormat/>
    <w:uiPriority w:val="0"/>
    <w:rPr>
      <w:rFonts w:ascii="仿宋_GB2312" w:eastAsia="仿宋_GB2312"/>
      <w:sz w:val="28"/>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after="120"/>
    </w:pPr>
  </w:style>
  <w:style w:type="paragraph" w:styleId="18">
    <w:name w:val="Body Text Indent"/>
    <w:basedOn w:val="1"/>
    <w:qFormat/>
    <w:uiPriority w:val="0"/>
    <w:pPr>
      <w:ind w:left="33" w:leftChars="33" w:firstLine="194" w:firstLineChars="194"/>
    </w:pPr>
    <w:rPr>
      <w:rFonts w:ascii="Arial Narrow" w:hAnsi="Arial Narrow"/>
      <w:kern w:val="0"/>
      <w:sz w:val="24"/>
      <w:szCs w:val="20"/>
    </w:rPr>
  </w:style>
  <w:style w:type="paragraph" w:styleId="19">
    <w:name w:val="List 2"/>
    <w:basedOn w:val="1"/>
    <w:qFormat/>
    <w:uiPriority w:val="0"/>
    <w:pPr>
      <w:widowControl/>
      <w:ind w:left="284"/>
      <w:jc w:val="left"/>
    </w:pPr>
    <w:rPr>
      <w:rFonts w:ascii="Arial" w:hAnsi="Arial" w:eastAsia="Arial"/>
      <w:kern w:val="0"/>
      <w:sz w:val="20"/>
      <w:szCs w:val="20"/>
    </w:rPr>
  </w:style>
  <w:style w:type="paragraph" w:styleId="20">
    <w:name w:val="Block Text"/>
    <w:basedOn w:val="1"/>
    <w:qFormat/>
    <w:uiPriority w:val="0"/>
    <w:pPr>
      <w:adjustRightInd w:val="0"/>
      <w:spacing w:before="10" w:line="360" w:lineRule="auto"/>
      <w:ind w:left="420" w:right="-20"/>
      <w:jc w:val="left"/>
    </w:pPr>
    <w:rPr>
      <w:rFonts w:ascii="宋体"/>
      <w:sz w:val="24"/>
      <w:szCs w:val="20"/>
    </w:rPr>
  </w:style>
  <w:style w:type="paragraph" w:styleId="21">
    <w:name w:val="toc 5"/>
    <w:basedOn w:val="1"/>
    <w:next w:val="1"/>
    <w:qFormat/>
    <w:uiPriority w:val="0"/>
    <w:pPr>
      <w:ind w:left="100" w:leftChars="100" w:right="100" w:rightChars="100"/>
      <w:jc w:val="left"/>
    </w:pPr>
    <w:rPr>
      <w:rFonts w:ascii="Calibri" w:hAnsi="Calibri" w:cs="Calibri"/>
      <w:sz w:val="22"/>
      <w:szCs w:val="22"/>
    </w:rPr>
  </w:style>
  <w:style w:type="paragraph" w:styleId="22">
    <w:name w:val="toc 3"/>
    <w:basedOn w:val="1"/>
    <w:next w:val="1"/>
    <w:qFormat/>
    <w:uiPriority w:val="39"/>
    <w:pPr>
      <w:ind w:left="630" w:leftChars="100" w:right="100" w:rightChars="100"/>
    </w:pPr>
    <w:rPr>
      <w:rFonts w:ascii="Calibri" w:hAnsi="Calibri" w:cs="Calibri"/>
      <w:smallCaps/>
      <w:sz w:val="22"/>
      <w:szCs w:val="22"/>
    </w:rPr>
  </w:style>
  <w:style w:type="paragraph" w:styleId="23">
    <w:name w:val="Plain Text"/>
    <w:basedOn w:val="1"/>
    <w:qFormat/>
    <w:uiPriority w:val="0"/>
    <w:rPr>
      <w:rFonts w:ascii="宋体" w:cs="Courier New"/>
      <w:szCs w:val="21"/>
    </w:rPr>
  </w:style>
  <w:style w:type="paragraph" w:styleId="24">
    <w:name w:val="toc 8"/>
    <w:basedOn w:val="1"/>
    <w:next w:val="1"/>
    <w:qFormat/>
    <w:uiPriority w:val="0"/>
    <w:pPr>
      <w:jc w:val="left"/>
    </w:pPr>
    <w:rPr>
      <w:rFonts w:ascii="Calibri" w:hAnsi="Calibri" w:cs="Calibri"/>
      <w:sz w:val="22"/>
      <w:szCs w:val="22"/>
    </w:rPr>
  </w:style>
  <w:style w:type="paragraph" w:styleId="25">
    <w:name w:val="Date"/>
    <w:basedOn w:val="1"/>
    <w:next w:val="1"/>
    <w:qFormat/>
    <w:uiPriority w:val="0"/>
    <w:rPr>
      <w:rFonts w:ascii="仿宋_GB2312" w:eastAsia="仿宋_GB2312"/>
      <w:sz w:val="30"/>
      <w:szCs w:val="20"/>
    </w:rPr>
  </w:style>
  <w:style w:type="paragraph" w:styleId="26">
    <w:name w:val="Body Text Indent 2"/>
    <w:basedOn w:val="1"/>
    <w:qFormat/>
    <w:uiPriority w:val="0"/>
    <w:pPr>
      <w:spacing w:line="520" w:lineRule="exact"/>
      <w:ind w:firstLine="200" w:firstLineChars="200"/>
    </w:pPr>
    <w:rPr>
      <w:sz w:val="28"/>
      <w:szCs w:val="28"/>
    </w:rPr>
  </w:style>
  <w:style w:type="paragraph" w:styleId="27">
    <w:name w:val="Balloon Text"/>
    <w:basedOn w:val="1"/>
    <w:qFormat/>
    <w:uiPriority w:val="0"/>
    <w:rPr>
      <w:sz w:val="18"/>
      <w:szCs w:val="18"/>
    </w:rPr>
  </w:style>
  <w:style w:type="paragraph" w:styleId="28">
    <w:name w:val="footer"/>
    <w:basedOn w:val="1"/>
    <w:qFormat/>
    <w:uiPriority w:val="0"/>
    <w:pPr>
      <w:tabs>
        <w:tab w:val="center" w:pos="4153"/>
        <w:tab w:val="right" w:pos="8306"/>
      </w:tabs>
      <w:snapToGrid w:val="0"/>
      <w:jc w:val="left"/>
    </w:pPr>
    <w:rPr>
      <w:sz w:val="18"/>
      <w:szCs w:val="20"/>
    </w:rPr>
  </w:style>
  <w:style w:type="paragraph" w:styleId="29">
    <w:name w:val="envelope return"/>
    <w:basedOn w:val="1"/>
    <w:qFormat/>
    <w:uiPriority w:val="0"/>
    <w:pPr>
      <w:snapToGrid w:val="0"/>
    </w:pPr>
    <w:rPr>
      <w:rFonts w:ascii="Arial" w:hAnsi="Arial" w:cs="Arial"/>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rPr>
      <w:rFonts w:ascii="Calibri" w:hAnsi="Calibri" w:cs="Calibri"/>
      <w:bCs/>
      <w:caps/>
      <w:sz w:val="22"/>
      <w:szCs w:val="22"/>
    </w:rPr>
  </w:style>
  <w:style w:type="paragraph" w:styleId="32">
    <w:name w:val="toc 4"/>
    <w:basedOn w:val="1"/>
    <w:next w:val="1"/>
    <w:qFormat/>
    <w:uiPriority w:val="0"/>
    <w:pPr>
      <w:ind w:left="100" w:leftChars="100" w:right="100" w:rightChars="100"/>
      <w:jc w:val="left"/>
    </w:pPr>
    <w:rPr>
      <w:rFonts w:ascii="Calibri" w:hAnsi="Calibri" w:cs="Calibri"/>
      <w:sz w:val="22"/>
      <w:szCs w:val="22"/>
    </w:rPr>
  </w:style>
  <w:style w:type="paragraph" w:styleId="33">
    <w:name w:val="List"/>
    <w:basedOn w:val="17"/>
    <w:qFormat/>
    <w:uiPriority w:val="0"/>
    <w:pPr>
      <w:suppressAutoHyphens/>
    </w:pPr>
    <w:rPr>
      <w:lang w:eastAsia="ar-SA"/>
    </w:rPr>
  </w:style>
  <w:style w:type="paragraph" w:styleId="34">
    <w:name w:val="toc 6"/>
    <w:basedOn w:val="1"/>
    <w:next w:val="1"/>
    <w:qFormat/>
    <w:uiPriority w:val="0"/>
    <w:pPr>
      <w:jc w:val="left"/>
    </w:pPr>
    <w:rPr>
      <w:rFonts w:ascii="Calibri" w:hAnsi="Calibri" w:cs="Calibri"/>
      <w:sz w:val="22"/>
      <w:szCs w:val="22"/>
    </w:rPr>
  </w:style>
  <w:style w:type="paragraph" w:styleId="35">
    <w:name w:val="Body Text Indent 3"/>
    <w:basedOn w:val="1"/>
    <w:qFormat/>
    <w:uiPriority w:val="0"/>
    <w:pPr>
      <w:spacing w:after="120"/>
      <w:ind w:left="200" w:leftChars="200"/>
    </w:pPr>
    <w:rPr>
      <w:sz w:val="16"/>
      <w:szCs w:val="16"/>
    </w:rPr>
  </w:style>
  <w:style w:type="paragraph" w:styleId="36">
    <w:name w:val="toc 2"/>
    <w:basedOn w:val="1"/>
    <w:next w:val="1"/>
    <w:qFormat/>
    <w:uiPriority w:val="39"/>
    <w:pPr>
      <w:ind w:left="840" w:leftChars="100" w:right="100" w:rightChars="100"/>
    </w:pPr>
    <w:rPr>
      <w:rFonts w:ascii="Calibri" w:hAnsi="Calibri" w:cs="Calibri"/>
      <w:bCs/>
      <w:smallCaps/>
      <w:sz w:val="22"/>
      <w:szCs w:val="22"/>
    </w:rPr>
  </w:style>
  <w:style w:type="paragraph" w:styleId="37">
    <w:name w:val="toc 9"/>
    <w:basedOn w:val="1"/>
    <w:next w:val="1"/>
    <w:qFormat/>
    <w:uiPriority w:val="0"/>
    <w:pPr>
      <w:jc w:val="left"/>
    </w:pPr>
    <w:rPr>
      <w:rFonts w:ascii="Calibri" w:hAnsi="Calibri" w:cs="Calibri"/>
      <w:sz w:val="22"/>
      <w:szCs w:val="22"/>
    </w:rPr>
  </w:style>
  <w:style w:type="paragraph" w:styleId="38">
    <w:name w:val="Body Text 2"/>
    <w:basedOn w:val="1"/>
    <w:qFormat/>
    <w:uiPriority w:val="0"/>
    <w:pPr>
      <w:jc w:val="left"/>
    </w:pPr>
    <w:rPr>
      <w:rFonts w:ascii="Courier New" w:hAnsi="Courier New" w:eastAsia="华文中宋"/>
    </w:rPr>
  </w:style>
  <w:style w:type="paragraph" w:styleId="39">
    <w:name w:val="List Continue 2"/>
    <w:basedOn w:val="1"/>
    <w:qFormat/>
    <w:uiPriority w:val="0"/>
    <w:pPr>
      <w:spacing w:after="120"/>
      <w:ind w:left="400" w:leftChars="400"/>
    </w:pPr>
    <w:rPr>
      <w:rFonts w:ascii="Calibri" w:hAnsi="Calibri"/>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kern w:val="0"/>
      <w:sz w:val="24"/>
    </w:rPr>
  </w:style>
  <w:style w:type="paragraph" w:styleId="42">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3">
    <w:name w:val="Title"/>
    <w:basedOn w:val="1"/>
    <w:next w:val="1"/>
    <w:qFormat/>
    <w:uiPriority w:val="0"/>
    <w:pPr>
      <w:spacing w:before="240" w:after="60"/>
      <w:jc w:val="center"/>
      <w:outlineLvl w:val="0"/>
    </w:pPr>
    <w:rPr>
      <w:rFonts w:ascii="Cambria" w:hAnsi="Cambria"/>
      <w:b/>
      <w:bCs/>
      <w:sz w:val="32"/>
      <w:szCs w:val="32"/>
    </w:rPr>
  </w:style>
  <w:style w:type="character" w:styleId="45">
    <w:name w:val="Strong"/>
    <w:qFormat/>
    <w:uiPriority w:val="0"/>
    <w:rPr>
      <w:b/>
      <w:bCs/>
    </w:rPr>
  </w:style>
  <w:style w:type="character" w:styleId="46">
    <w:name w:val="page number"/>
    <w:basedOn w:val="44"/>
    <w:qFormat/>
    <w:uiPriority w:val="0"/>
    <w:r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paragraph" w:customStyle="1" w:styleId="50">
    <w:name w:val="p15"/>
    <w:basedOn w:val="1"/>
    <w:qFormat/>
    <w:uiPriority w:val="0"/>
    <w:pPr>
      <w:widowControl/>
    </w:pPr>
    <w:rPr>
      <w:rFonts w:ascii="Calibri" w:hAnsi="Calibri"/>
      <w:kern w:val="0"/>
      <w:szCs w:val="21"/>
    </w:rPr>
  </w:style>
  <w:style w:type="paragraph" w:customStyle="1" w:styleId="51">
    <w:name w:val="List Paragraph1"/>
    <w:basedOn w:val="1"/>
    <w:qFormat/>
    <w:uiPriority w:val="0"/>
    <w:pPr>
      <w:ind w:firstLine="200" w:firstLineChars="200"/>
    </w:pPr>
    <w:rPr>
      <w:rFonts w:ascii="Calibri" w:hAnsi="Calibri"/>
    </w:rPr>
  </w:style>
  <w:style w:type="paragraph" w:customStyle="1" w:styleId="52">
    <w:name w:val="自由段落"/>
    <w:basedOn w:val="1"/>
    <w:qFormat/>
    <w:uiPriority w:val="0"/>
    <w:pPr>
      <w:wordWrap w:val="0"/>
    </w:pPr>
    <w:rPr>
      <w:rFonts w:ascii="宋体"/>
      <w:bCs/>
      <w:kern w:val="0"/>
      <w:sz w:val="24"/>
      <w:szCs w:val="44"/>
    </w:rPr>
  </w:style>
  <w:style w:type="paragraph" w:customStyle="1" w:styleId="53">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54">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55">
    <w:name w:val="标题1"/>
    <w:basedOn w:val="1"/>
    <w:next w:val="23"/>
    <w:qFormat/>
    <w:uiPriority w:val="0"/>
    <w:rPr>
      <w:rFonts w:ascii="宋体"/>
      <w:szCs w:val="20"/>
    </w:rPr>
  </w:style>
  <w:style w:type="paragraph" w:customStyle="1" w:styleId="56">
    <w:name w:val="Table Paragraph"/>
    <w:basedOn w:val="1"/>
    <w:qFormat/>
    <w:uiPriority w:val="1"/>
    <w:pPr>
      <w:jc w:val="left"/>
    </w:pPr>
    <w:rPr>
      <w:rFonts w:ascii="Calibri" w:hAnsi="Calibri"/>
      <w:kern w:val="0"/>
      <w:sz w:val="22"/>
      <w:szCs w:val="22"/>
      <w:lang w:eastAsia="en-US"/>
    </w:rPr>
  </w:style>
  <w:style w:type="paragraph" w:customStyle="1" w:styleId="57">
    <w:name w:val="xl33"/>
    <w:basedOn w:val="1"/>
    <w:qFormat/>
    <w:uiPriority w:val="0"/>
    <w:pPr>
      <w:widowControl/>
      <w:spacing w:before="100" w:beforeAutospacing="1" w:after="100" w:afterAutospacing="1"/>
      <w:jc w:val="right"/>
    </w:pPr>
    <w:rPr>
      <w:rFonts w:ascii="宋体"/>
      <w:b/>
      <w:bCs/>
      <w:kern w:val="0"/>
      <w:sz w:val="24"/>
    </w:rPr>
  </w:style>
  <w:style w:type="paragraph" w:customStyle="1" w:styleId="58">
    <w:name w:val="xl25"/>
    <w:basedOn w:val="1"/>
    <w:qFormat/>
    <w:uiPriority w:val="0"/>
    <w:pPr>
      <w:widowControl/>
      <w:spacing w:before="100" w:beforeAutospacing="1" w:after="100" w:afterAutospacing="1"/>
      <w:jc w:val="left"/>
    </w:pPr>
    <w:rPr>
      <w:rFonts w:ascii="宋体"/>
      <w:kern w:val="0"/>
      <w:sz w:val="24"/>
    </w:rPr>
  </w:style>
  <w:style w:type="paragraph" w:customStyle="1" w:styleId="59">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60">
    <w:name w:val="(文字) (文字)"/>
    <w:basedOn w:val="14"/>
    <w:qFormat/>
    <w:uiPriority w:val="0"/>
    <w:rPr>
      <w:szCs w:val="20"/>
    </w:rPr>
  </w:style>
  <w:style w:type="paragraph" w:customStyle="1" w:styleId="61">
    <w:name w:val="国内正文"/>
    <w:basedOn w:val="1"/>
    <w:qFormat/>
    <w:uiPriority w:val="0"/>
    <w:rPr>
      <w:sz w:val="28"/>
      <w:szCs w:val="28"/>
    </w:rPr>
  </w:style>
  <w:style w:type="paragraph" w:customStyle="1" w:styleId="62">
    <w:name w:val="Char Char Char"/>
    <w:basedOn w:val="1"/>
    <w:qFormat/>
    <w:uiPriority w:val="0"/>
    <w:rPr>
      <w:rFonts w:ascii="Tahoma" w:hAnsi="Tahoma"/>
      <w:sz w:val="24"/>
      <w:szCs w:val="20"/>
    </w:rPr>
  </w:style>
  <w:style w:type="paragraph" w:customStyle="1" w:styleId="63">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4">
    <w:name w:val="国内标题2"/>
    <w:basedOn w:val="3"/>
    <w:qFormat/>
    <w:uiPriority w:val="0"/>
  </w:style>
  <w:style w:type="paragraph" w:customStyle="1" w:styleId="65">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66">
    <w:name w:val="Char"/>
    <w:basedOn w:val="1"/>
    <w:qFormat/>
    <w:uiPriority w:val="0"/>
  </w:style>
  <w:style w:type="paragraph" w:customStyle="1" w:styleId="67">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8">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69">
    <w:name w:val="_Style 5"/>
    <w:basedOn w:val="14"/>
    <w:qFormat/>
    <w:uiPriority w:val="0"/>
    <w:rPr>
      <w:szCs w:val="20"/>
    </w:rPr>
  </w:style>
  <w:style w:type="paragraph" w:customStyle="1" w:styleId="70">
    <w:name w:val="样式5"/>
    <w:basedOn w:val="1"/>
    <w:qFormat/>
    <w:uiPriority w:val="0"/>
    <w:pPr>
      <w:spacing w:line="400" w:lineRule="exact"/>
      <w:ind w:firstLine="200" w:firstLineChars="200"/>
    </w:pPr>
    <w:rPr>
      <w:rFonts w:ascii="Calibri" w:hAnsi="Calibri"/>
    </w:rPr>
  </w:style>
  <w:style w:type="paragraph" w:customStyle="1" w:styleId="71">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72">
    <w:name w:val="普通 (Web)"/>
    <w:basedOn w:val="1"/>
    <w:qFormat/>
    <w:uiPriority w:val="0"/>
    <w:pPr>
      <w:widowControl/>
      <w:spacing w:before="100" w:beforeAutospacing="1" w:after="100" w:afterAutospacing="1"/>
      <w:jc w:val="left"/>
    </w:pPr>
    <w:rPr>
      <w:rFonts w:ascii="宋体"/>
      <w:kern w:val="0"/>
      <w:sz w:val="24"/>
    </w:rPr>
  </w:style>
  <w:style w:type="paragraph" w:customStyle="1" w:styleId="73">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74">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75">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76">
    <w:name w:val="p0"/>
    <w:basedOn w:val="1"/>
    <w:qFormat/>
    <w:uiPriority w:val="0"/>
    <w:pPr>
      <w:widowControl/>
      <w:spacing w:before="100" w:beforeAutospacing="1" w:after="100" w:afterAutospacing="1"/>
      <w:jc w:val="left"/>
    </w:pPr>
    <w:rPr>
      <w:rFonts w:ascii="宋体" w:cs="宋体"/>
      <w:kern w:val="0"/>
      <w:sz w:val="24"/>
    </w:rPr>
  </w:style>
  <w:style w:type="paragraph" w:customStyle="1" w:styleId="77">
    <w:name w:val="国内标题3"/>
    <w:basedOn w:val="4"/>
    <w:qFormat/>
    <w:uiPriority w:val="0"/>
    <w:pPr>
      <w:jc w:val="left"/>
    </w:pPr>
  </w:style>
  <w:style w:type="paragraph" w:customStyle="1" w:styleId="78">
    <w:name w:val="国内"/>
    <w:basedOn w:val="2"/>
    <w:qFormat/>
    <w:uiPriority w:val="0"/>
    <w:rPr>
      <w:sz w:val="52"/>
      <w:szCs w:val="52"/>
    </w:rPr>
  </w:style>
  <w:style w:type="paragraph" w:customStyle="1" w:styleId="79">
    <w:name w:val="注释"/>
    <w:basedOn w:val="1"/>
    <w:next w:val="1"/>
    <w:qFormat/>
    <w:uiPriority w:val="0"/>
    <w:pPr>
      <w:ind w:left="200" w:leftChars="200"/>
    </w:pPr>
    <w:rPr>
      <w:b/>
      <w:szCs w:val="20"/>
    </w:rPr>
  </w:style>
  <w:style w:type="paragraph" w:customStyle="1" w:styleId="80">
    <w:name w:val="xl23"/>
    <w:basedOn w:val="1"/>
    <w:qFormat/>
    <w:uiPriority w:val="0"/>
    <w:pPr>
      <w:widowControl/>
      <w:spacing w:before="100" w:beforeAutospacing="1" w:after="100" w:afterAutospacing="1"/>
      <w:jc w:val="center"/>
    </w:pPr>
    <w:rPr>
      <w:rFonts w:ascii="宋体"/>
      <w:b/>
      <w:bCs/>
      <w:kern w:val="0"/>
      <w:sz w:val="24"/>
    </w:rPr>
  </w:style>
  <w:style w:type="paragraph" w:customStyle="1" w:styleId="81">
    <w:name w:val="默认段落字体 Para Char Char Char Char"/>
    <w:basedOn w:val="1"/>
    <w:qFormat/>
    <w:uiPriority w:val="0"/>
  </w:style>
  <w:style w:type="paragraph" w:customStyle="1" w:styleId="8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3">
    <w:name w:val="TOC 标题1"/>
    <w:basedOn w:val="2"/>
    <w:next w:val="1"/>
    <w:qFormat/>
    <w:uiPriority w:val="39"/>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customStyle="1" w:styleId="84">
    <w:name w:val="List Paragraph"/>
    <w:basedOn w:val="1"/>
    <w:qFormat/>
    <w:uiPriority w:val="0"/>
    <w:pPr>
      <w:ind w:firstLine="200" w:firstLineChars="200"/>
    </w:pPr>
  </w:style>
  <w:style w:type="paragraph" w:customStyle="1" w:styleId="85">
    <w:name w:val="Quote"/>
    <w:basedOn w:val="1"/>
    <w:next w:val="1"/>
    <w:qFormat/>
    <w:uiPriority w:val="0"/>
    <w:rPr>
      <w:i/>
      <w:iCs/>
      <w:color w:val="000000"/>
    </w:rPr>
  </w:style>
  <w:style w:type="paragraph" w:customStyle="1" w:styleId="86">
    <w:name w:val="正文1"/>
    <w:basedOn w:val="1"/>
    <w:qFormat/>
    <w:uiPriority w:val="0"/>
    <w:pPr>
      <w:spacing w:line="360" w:lineRule="auto"/>
    </w:pPr>
    <w:rPr>
      <w:sz w:val="24"/>
      <w:szCs w:val="20"/>
    </w:rPr>
  </w:style>
  <w:style w:type="paragraph" w:customStyle="1" w:styleId="87">
    <w:name w:val="列出段落1"/>
    <w:basedOn w:val="1"/>
    <w:qFormat/>
    <w:uiPriority w:val="0"/>
    <w:pPr>
      <w:ind w:firstLine="200" w:firstLineChars="200"/>
    </w:pPr>
    <w:rPr>
      <w:rFonts w:ascii="Calibri" w:hAnsi="Calibri"/>
      <w:szCs w:val="20"/>
    </w:rPr>
  </w:style>
  <w:style w:type="paragraph" w:customStyle="1" w:styleId="88">
    <w:name w:val="列出段落4"/>
    <w:basedOn w:val="1"/>
    <w:qFormat/>
    <w:uiPriority w:val="0"/>
    <w:pPr>
      <w:ind w:firstLine="200" w:firstLineChars="200"/>
    </w:pPr>
  </w:style>
  <w:style w:type="paragraph" w:customStyle="1" w:styleId="89">
    <w:name w:val="Char1"/>
    <w:basedOn w:val="1"/>
    <w:qFormat/>
    <w:uiPriority w:val="0"/>
    <w:pPr>
      <w:spacing w:line="360" w:lineRule="auto"/>
    </w:pPr>
    <w:rPr>
      <w:rFonts w:ascii="Tahoma" w:hAnsi="Tahoma" w:cs="Tahoma"/>
      <w:sz w:val="24"/>
    </w:rPr>
  </w:style>
  <w:style w:type="paragraph" w:customStyle="1" w:styleId="90">
    <w:name w:val="列出段落2"/>
    <w:basedOn w:val="1"/>
    <w:qFormat/>
    <w:uiPriority w:val="0"/>
    <w:pPr>
      <w:ind w:firstLine="200" w:firstLineChars="200"/>
    </w:pPr>
    <w:rPr>
      <w:rFonts w:ascii="Calibri" w:hAnsi="Calibri"/>
      <w:szCs w:val="22"/>
    </w:rPr>
  </w:style>
  <w:style w:type="paragraph" w:customStyle="1" w:styleId="91">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92">
    <w:name w:val="样式1"/>
    <w:basedOn w:val="1"/>
    <w:qFormat/>
    <w:uiPriority w:val="0"/>
  </w:style>
  <w:style w:type="paragraph" w:customStyle="1" w:styleId="93">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94">
    <w:name w:val="国内标题"/>
    <w:basedOn w:val="4"/>
    <w:qFormat/>
    <w:uiPriority w:val="0"/>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96">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97">
    <w:name w:val="_Style 2"/>
    <w:basedOn w:val="1"/>
    <w:qFormat/>
    <w:uiPriority w:val="0"/>
    <w:pPr>
      <w:ind w:firstLine="200" w:firstLineChars="200"/>
    </w:pPr>
    <w:rPr>
      <w:rFonts w:ascii="Calibri" w:hAnsi="Calibri"/>
      <w:szCs w:val="22"/>
    </w:rPr>
  </w:style>
  <w:style w:type="paragraph" w:customStyle="1" w:styleId="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9">
    <w:name w:val="Char Char Char Char"/>
    <w:basedOn w:val="1"/>
    <w:qFormat/>
    <w:uiPriority w:val="0"/>
  </w:style>
  <w:style w:type="paragraph" w:customStyle="1" w:styleId="100">
    <w:name w:val="列出段落3"/>
    <w:basedOn w:val="1"/>
    <w:uiPriority w:val="0"/>
    <w:pPr>
      <w:ind w:firstLine="200" w:firstLineChars="200"/>
    </w:pPr>
    <w:rPr>
      <w:rFonts w:ascii="Calibri" w:hAnsi="Calibri"/>
    </w:rPr>
  </w:style>
  <w:style w:type="paragraph" w:customStyle="1" w:styleId="101">
    <w:name w:val="总则样式"/>
    <w:basedOn w:val="4"/>
    <w:link w:val="120"/>
    <w:qFormat/>
    <w:uiPriority w:val="0"/>
    <w:pPr>
      <w:ind w:left="44" w:leftChars="21"/>
      <w:jc w:val="left"/>
    </w:pPr>
    <w:rPr>
      <w:rFonts w:ascii="宋体" w:hAnsi="宋体" w:eastAsia="宋体"/>
      <w:color w:val="000000"/>
    </w:rPr>
  </w:style>
  <w:style w:type="character" w:customStyle="1" w:styleId="102">
    <w:name w:val="font11"/>
    <w:qFormat/>
    <w:uiPriority w:val="0"/>
    <w:rPr>
      <w:rFonts w:ascii="宋体" w:eastAsia="宋体"/>
      <w:color w:val="000000"/>
      <w:sz w:val="24"/>
      <w:u w:val="none"/>
    </w:rPr>
  </w:style>
  <w:style w:type="character" w:customStyle="1" w:styleId="103">
    <w:name w:val="标题 1 Char1"/>
    <w:qFormat/>
    <w:uiPriority w:val="0"/>
    <w:rPr>
      <w:rFonts w:ascii="Dotum" w:hAnsi="Dotum" w:eastAsia="仿宋_GB2312"/>
      <w:b/>
      <w:sz w:val="40"/>
    </w:rPr>
  </w:style>
  <w:style w:type="character" w:customStyle="1" w:styleId="104">
    <w:name w:val="纯文本 Char1"/>
    <w:qFormat/>
    <w:uiPriority w:val="0"/>
    <w:rPr>
      <w:rFonts w:ascii="宋体" w:eastAsia="宋体" w:cs="Courier New"/>
      <w:kern w:val="2"/>
      <w:sz w:val="21"/>
      <w:szCs w:val="21"/>
      <w:lang w:val="en-US" w:eastAsia="zh-CN" w:bidi="ar-SA"/>
    </w:rPr>
  </w:style>
  <w:style w:type="character" w:customStyle="1" w:styleId="105">
    <w:name w:val="font01"/>
    <w:qFormat/>
    <w:uiPriority w:val="0"/>
    <w:rPr>
      <w:rFonts w:ascii="宋体" w:eastAsia="宋体" w:cs="宋体"/>
      <w:b/>
      <w:color w:val="000000"/>
      <w:sz w:val="20"/>
      <w:szCs w:val="20"/>
      <w:u w:val="none"/>
      <w:lang w:bidi="ar-SA"/>
    </w:rPr>
  </w:style>
  <w:style w:type="character" w:customStyle="1" w:styleId="106">
    <w:name w:val="font31"/>
    <w:qFormat/>
    <w:uiPriority w:val="0"/>
    <w:rPr>
      <w:rFonts w:ascii="宋体" w:eastAsia="宋体" w:cs="宋体"/>
      <w:b/>
      <w:color w:val="000000"/>
      <w:sz w:val="20"/>
      <w:szCs w:val="20"/>
      <w:u w:val="none"/>
      <w:lang w:bidi="ar-SA"/>
    </w:rPr>
  </w:style>
  <w:style w:type="character" w:customStyle="1" w:styleId="107">
    <w:name w:val="font21"/>
    <w:qFormat/>
    <w:uiPriority w:val="0"/>
    <w:rPr>
      <w:rFonts w:ascii="宋体" w:eastAsia="宋体" w:cs="宋体"/>
      <w:color w:val="000000"/>
      <w:sz w:val="20"/>
      <w:szCs w:val="20"/>
      <w:u w:val="none"/>
      <w:lang w:bidi="ar-SA"/>
    </w:rPr>
  </w:style>
  <w:style w:type="character" w:customStyle="1" w:styleId="108">
    <w:name w:val="font81"/>
    <w:qFormat/>
    <w:uiPriority w:val="0"/>
    <w:rPr>
      <w:rFonts w:ascii="宋体" w:eastAsia="宋体" w:cs="宋体"/>
      <w:color w:val="000000"/>
      <w:sz w:val="20"/>
      <w:szCs w:val="20"/>
      <w:u w:val="none"/>
      <w:lang w:bidi="ar-SA"/>
    </w:rPr>
  </w:style>
  <w:style w:type="character" w:customStyle="1" w:styleId="109">
    <w:name w:val="font61"/>
    <w:qFormat/>
    <w:uiPriority w:val="0"/>
    <w:rPr>
      <w:rFonts w:ascii="宋体" w:eastAsia="宋体" w:cs="宋体"/>
      <w:color w:val="000000"/>
      <w:sz w:val="20"/>
      <w:szCs w:val="20"/>
      <w:u w:val="none"/>
      <w:lang w:bidi="ar-SA"/>
    </w:rPr>
  </w:style>
  <w:style w:type="character" w:customStyle="1" w:styleId="110">
    <w:name w:val="访问过的超链接1"/>
    <w:qFormat/>
    <w:uiPriority w:val="0"/>
    <w:rPr>
      <w:color w:val="800080"/>
      <w:u w:val="single"/>
    </w:rPr>
  </w:style>
  <w:style w:type="character" w:customStyle="1" w:styleId="111">
    <w:name w:val="blue1"/>
    <w:qFormat/>
    <w:uiPriority w:val="0"/>
    <w:rPr>
      <w:color w:val="0000FF"/>
    </w:rPr>
  </w:style>
  <w:style w:type="character" w:customStyle="1" w:styleId="112">
    <w:name w:val="font101"/>
    <w:qFormat/>
    <w:uiPriority w:val="0"/>
    <w:rPr>
      <w:rFonts w:ascii="宋体" w:eastAsia="宋体" w:cs="宋体"/>
      <w:b/>
      <w:color w:val="000000"/>
      <w:sz w:val="20"/>
      <w:szCs w:val="20"/>
      <w:u w:val="none"/>
      <w:lang w:bidi="ar-SA"/>
    </w:rPr>
  </w:style>
  <w:style w:type="character" w:customStyle="1" w:styleId="113">
    <w:name w:val="font71"/>
    <w:qFormat/>
    <w:uiPriority w:val="0"/>
    <w:rPr>
      <w:rFonts w:ascii="宋体" w:eastAsia="宋体" w:cs="宋体"/>
      <w:color w:val="000000"/>
      <w:sz w:val="20"/>
      <w:szCs w:val="20"/>
      <w:u w:val="none"/>
      <w:lang w:bidi="ar-SA"/>
    </w:rPr>
  </w:style>
  <w:style w:type="character" w:customStyle="1" w:styleId="114">
    <w:name w:val="font91"/>
    <w:qFormat/>
    <w:uiPriority w:val="0"/>
    <w:rPr>
      <w:rFonts w:ascii="宋体" w:eastAsia="宋体" w:cs="宋体"/>
      <w:b/>
      <w:color w:val="000000"/>
      <w:sz w:val="20"/>
      <w:szCs w:val="20"/>
      <w:u w:val="none"/>
      <w:lang w:bidi="ar-SA"/>
    </w:rPr>
  </w:style>
  <w:style w:type="character" w:customStyle="1" w:styleId="115">
    <w:name w:val="apple-style-span"/>
    <w:basedOn w:val="44"/>
    <w:qFormat/>
    <w:uiPriority w:val="0"/>
    <w:rPr/>
  </w:style>
  <w:style w:type="character" w:customStyle="1" w:styleId="116">
    <w:name w:val="font121"/>
    <w:qFormat/>
    <w:uiPriority w:val="0"/>
    <w:rPr>
      <w:rFonts w:hint="eastAsia" w:ascii="宋体" w:hAnsi="宋体" w:eastAsia="宋体" w:cs="宋体"/>
      <w:color w:val="000000"/>
      <w:sz w:val="20"/>
      <w:szCs w:val="20"/>
      <w:u w:val="none"/>
    </w:rPr>
  </w:style>
  <w:style w:type="character" w:customStyle="1" w:styleId="117">
    <w:name w:val="font41"/>
    <w:qFormat/>
    <w:uiPriority w:val="0"/>
    <w:rPr>
      <w:rFonts w:ascii="宋体" w:eastAsia="宋体" w:cs="宋体"/>
      <w:color w:val="000000"/>
      <w:sz w:val="20"/>
      <w:szCs w:val="20"/>
      <w:u w:val="none"/>
      <w:lang w:bidi="ar-SA"/>
    </w:rPr>
  </w:style>
  <w:style w:type="character" w:customStyle="1" w:styleId="118">
    <w:name w:val="font51"/>
    <w:qFormat/>
    <w:uiPriority w:val="0"/>
    <w:rPr>
      <w:rFonts w:ascii="宋体" w:eastAsia="宋体" w:cs="宋体"/>
      <w:b/>
      <w:color w:val="000000"/>
      <w:sz w:val="20"/>
      <w:szCs w:val="20"/>
      <w:u w:val="none"/>
      <w:lang w:bidi="ar-SA"/>
    </w:rPr>
  </w:style>
  <w:style w:type="character" w:customStyle="1" w:styleId="119">
    <w:name w:val="标题 3 Char"/>
    <w:basedOn w:val="44"/>
    <w:link w:val="4"/>
    <w:qFormat/>
    <w:uiPriority w:val="0"/>
    <w:rPr>
      <w:rFonts w:ascii="Dotum" w:hAnsi="Dotum" w:eastAsia="仿宋_GB2312"/>
      <w:b/>
      <w:snapToGrid w:val="0"/>
      <w:sz w:val="28"/>
    </w:rPr>
  </w:style>
  <w:style w:type="character" w:customStyle="1" w:styleId="120">
    <w:name w:val="总则样式 Char"/>
    <w:basedOn w:val="119"/>
    <w:link w:val="101"/>
    <w:qFormat/>
    <w:uiPriority w:val="0"/>
    <w:rPr>
      <w:rFonts w:ascii="Dotum" w:hAnsi="Dotum" w:eastAsia="仿宋_GB2312"/>
      <w:snapToGrid w:val="0"/>
      <w:sz w:val="28"/>
    </w:rPr>
  </w:style>
  <w:style w:type="character" w:customStyle="1" w:styleId="121">
    <w:name w:val="rvts86"/>
    <w:basedOn w:val="44"/>
    <w:qFormat/>
    <w:uiPriority w:val="0"/>
    <w:rPr>
      <w:rFonts w:hint="default" w:ascii="KNLe" w:hAnsi="KNLe"/>
      <w:sz w:val="24"/>
      <w:szCs w:val="24"/>
      <w:u w:val="single"/>
    </w:rPr>
  </w:style>
  <w:style w:type="character" w:customStyle="1" w:styleId="122">
    <w:name w:val="msglist_phone"/>
    <w:basedOn w:val="44"/>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image" Target="media/image1.jpeg"/><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3331</Words>
  <Characters>18992</Characters>
  <Lines>158</Lines>
  <Paragraphs>44</Paragraphs>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2020-05-09T03:02:00Z</dcterms:created>
  <dc:creator>Lenovo User</dc:creator>
  <cp:lastModifiedBy>吴永俊</cp:lastModifiedBy>
  <cp:lastPrinted>2018-12-07T03:00:00Z</cp:lastPrinted>
  <dcterms:modified xsi:type="dcterms:W3CDTF">2020-05-12T07:17:55Z</dcterms:modified>
  <dc:title>机电产品采购</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