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30"/>
        <w:pBdr>
          <w:bottom w:val="none" w:color="auto" w:sz="0" w:space="0"/>
        </w:pBdr>
        <w:rPr>
          <w:rFonts w:ascii="黑体" w:hAnsi="黑体" w:eastAsia="黑体" w:cs="宋体"/>
          <w:bCs/>
          <w:color w:val="000000"/>
          <w:sz w:val="44"/>
          <w:szCs w:val="44"/>
        </w:rPr>
      </w:pPr>
      <w:permStart w:id="0" w:edGrp="everyone"/>
      <w:r>
        <w:rPr>
          <w:rFonts w:hint="eastAsia" w:ascii="黑体" w:hAnsi="黑体" w:eastAsia="黑体" w:cs="宋体"/>
          <w:bCs/>
          <w:color w:val="000000"/>
          <w:sz w:val="44"/>
          <w:szCs w:val="44"/>
        </w:rPr>
        <w:t>贵州省都匀市中国第四届绿化博览会博览园建设项目1#驿站、花园餐厅室外、南湖码头、厕所、</w:t>
      </w:r>
      <w:r>
        <w:rPr>
          <w:rFonts w:hint="eastAsia" w:ascii="黑体" w:hAnsi="黑体" w:eastAsia="黑体" w:cs="宋体"/>
          <w:bCs/>
          <w:color w:val="000000"/>
          <w:sz w:val="44"/>
          <w:szCs w:val="44"/>
          <w:lang w:eastAsia="zh-CN"/>
        </w:rPr>
        <w:t>绿匀苑</w:t>
      </w:r>
      <w:r>
        <w:rPr>
          <w:rFonts w:hint="eastAsia" w:ascii="黑体" w:hAnsi="黑体" w:eastAsia="黑体" w:cs="宋体"/>
          <w:bCs/>
          <w:color w:val="000000"/>
          <w:sz w:val="44"/>
          <w:szCs w:val="44"/>
        </w:rPr>
        <w:t>木饰面专业分包工程</w:t>
      </w:r>
      <w:permEnd w:id="0"/>
    </w:p>
    <w:p>
      <w:pPr>
        <w:pStyle w:val="30"/>
        <w:pBdr>
          <w:bottom w:val="none" w:color="auto" w:sz="0" w:space="0"/>
        </w:pBdr>
        <w:rPr>
          <w:rFonts w:ascii="黑体" w:hAnsi="黑体" w:eastAsia="黑体" w:cs="宋体"/>
          <w:bCs/>
          <w:color w:val="000000"/>
          <w:sz w:val="44"/>
          <w:szCs w:val="44"/>
        </w:rPr>
      </w:pPr>
    </w:p>
    <w:p>
      <w:pPr>
        <w:pStyle w:val="30"/>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ascii="黑体" w:hAnsi="黑体" w:eastAsia="黑体"/>
          <w:color w:val="000000"/>
          <w:sz w:val="32"/>
          <w:szCs w:val="28"/>
        </w:rPr>
        <w:t>DQZB20</w:t>
      </w:r>
      <w:r>
        <w:rPr>
          <w:rFonts w:hint="eastAsia" w:ascii="黑体" w:hAnsi="黑体" w:eastAsia="黑体"/>
          <w:color w:val="000000"/>
          <w:sz w:val="32"/>
          <w:szCs w:val="28"/>
        </w:rPr>
        <w:t>20</w:t>
      </w:r>
      <w:r>
        <w:rPr>
          <w:rFonts w:ascii="黑体" w:hAnsi="黑体" w:eastAsia="黑体"/>
          <w:color w:val="000000"/>
          <w:sz w:val="32"/>
          <w:szCs w:val="28"/>
        </w:rPr>
        <w:t>-</w:t>
      </w:r>
      <w:r>
        <w:rPr>
          <w:rFonts w:hint="eastAsia" w:ascii="黑体" w:hAnsi="黑体" w:eastAsia="黑体"/>
          <w:color w:val="000000"/>
          <w:sz w:val="32"/>
          <w:szCs w:val="28"/>
        </w:rPr>
        <w:t>0</w:t>
      </w:r>
      <w:r>
        <w:rPr>
          <w:rFonts w:hint="eastAsia" w:ascii="黑体" w:hAnsi="黑体" w:eastAsia="黑体"/>
          <w:color w:val="000000"/>
          <w:sz w:val="32"/>
          <w:szCs w:val="28"/>
          <w:lang w:val="en-US" w:eastAsia="zh-CN"/>
        </w:rPr>
        <w:t>49</w:t>
      </w:r>
      <w:r>
        <w:rPr>
          <w:rFonts w:hint="eastAsia" w:ascii="黑体" w:hAnsi="黑体" w:eastAsia="黑体"/>
          <w:color w:val="000000"/>
          <w:sz w:val="32"/>
          <w:szCs w:val="28"/>
        </w:rPr>
        <w:t xml:space="preserve">  </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s="Times New Roman"/>
          <w:color w:val="000000"/>
          <w:kern w:val="2"/>
          <w:sz w:val="21"/>
          <w:szCs w:val="24"/>
          <w:lang w:val="en-US" w:eastAsia="zh-CN" w:bidi="ar-SA"/>
        </w:rPr>
        <w:pict>
          <v:shape id="图片 1" o:spid="_x0000_s1028" type="#_x0000_t75" style="height:60.75pt;width:60.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〇二〇</w:t>
      </w:r>
      <w:permEnd w:id="2"/>
      <w:r>
        <w:rPr>
          <w:rFonts w:hint="eastAsia" w:ascii="黑体" w:hAnsi="黑体" w:eastAsia="黑体" w:cs="仿宋_GB2312"/>
          <w:color w:val="000000"/>
          <w:sz w:val="32"/>
          <w:szCs w:val="28"/>
        </w:rPr>
        <w:t>年</w:t>
      </w:r>
      <w:r>
        <w:rPr>
          <w:rFonts w:hint="eastAsia" w:ascii="黑体" w:hAnsi="黑体" w:eastAsia="黑体" w:cs="仿宋_GB2312"/>
          <w:color w:val="000000"/>
          <w:sz w:val="32"/>
          <w:szCs w:val="28"/>
          <w:u w:val="single"/>
        </w:rPr>
        <w:t>六</w:t>
      </w:r>
      <w:r>
        <w:rPr>
          <w:rFonts w:hint="eastAsia" w:ascii="黑体" w:hAnsi="黑体" w:eastAsia="黑体"/>
          <w:color w:val="000000"/>
          <w:sz w:val="32"/>
          <w:szCs w:val="28"/>
        </w:rPr>
        <w:t>月</w:t>
      </w:r>
      <w:r>
        <w:rPr>
          <w:rFonts w:hint="eastAsia" w:ascii="黑体" w:hAnsi="黑体" w:eastAsia="黑体"/>
          <w:color w:val="000000"/>
          <w:sz w:val="32"/>
          <w:szCs w:val="28"/>
          <w:u w:val="single"/>
        </w:rPr>
        <w:t>十五</w:t>
      </w:r>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p>
    <w:p>
      <w:pPr>
        <w:pStyle w:val="2"/>
        <w:ind w:firstLine="3614" w:firstLineChars="900"/>
        <w:jc w:val="both"/>
        <w:rPr>
          <w:rFonts w:ascii="黑体" w:hAnsi="黑体" w:eastAsia="黑体"/>
          <w:color w:val="000000"/>
        </w:rPr>
      </w:pPr>
      <w:bookmarkStart w:id="0" w:name="_Toc477686007"/>
      <w:bookmarkStart w:id="1" w:name="_Toc531779220"/>
      <w:bookmarkStart w:id="2" w:name="_Toc477685923"/>
      <w:bookmarkStart w:id="3" w:name="_Toc477685839"/>
      <w:bookmarkStart w:id="4" w:name="_Toc36041007"/>
      <w:r>
        <w:rPr>
          <w:rFonts w:hint="eastAsia" w:ascii="黑体" w:hAnsi="黑体" w:eastAsia="黑体"/>
          <w:color w:val="000000"/>
        </w:rPr>
        <w:t>目  录</w:t>
      </w:r>
      <w:bookmarkEnd w:id="0"/>
      <w:bookmarkEnd w:id="1"/>
      <w:bookmarkEnd w:id="2"/>
      <w:bookmarkEnd w:id="3"/>
      <w:bookmarkEnd w:id="4"/>
    </w:p>
    <w:p>
      <w:pPr>
        <w:rPr>
          <w:color w:val="000000"/>
        </w:rPr>
      </w:pPr>
    </w:p>
    <w:p>
      <w:pPr>
        <w:pStyle w:val="31"/>
        <w:tabs>
          <w:tab w:val="right" w:leader="dot" w:pos="8296"/>
        </w:tabs>
        <w:rPr>
          <w:rFonts w:ascii="Calibri" w:hAnsi="Calibri" w:eastAsia="宋体" w:cs="黑体"/>
          <w:bCs w:val="0"/>
          <w:caps w:val="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HYPERLINK  \l "_Toc36041007" </w:instrText>
      </w:r>
      <w:r>
        <w:fldChar w:fldCharType="separate"/>
      </w:r>
      <w:r>
        <w:rPr>
          <w:rStyle w:val="48"/>
          <w:rFonts w:hint="eastAsia" w:ascii="黑体" w:hAnsi="黑体" w:eastAsia="黑体"/>
        </w:rPr>
        <w:t>目</w:t>
      </w:r>
      <w:r>
        <w:rPr>
          <w:rStyle w:val="48"/>
          <w:rFonts w:ascii="黑体" w:hAnsi="黑体" w:eastAsia="黑体"/>
        </w:rPr>
        <w:t xml:space="preserve">  </w:t>
      </w:r>
      <w:r>
        <w:rPr>
          <w:rStyle w:val="48"/>
          <w:rFonts w:hint="eastAsia" w:ascii="黑体" w:hAnsi="黑体" w:eastAsia="黑体"/>
        </w:rPr>
        <w:t>录</w:t>
      </w:r>
      <w:r>
        <w:tab/>
      </w:r>
      <w:r>
        <w:fldChar w:fldCharType="begin"/>
      </w:r>
      <w:r>
        <w:instrText xml:space="preserve"> PAGEREF _Toc36041007 \h </w:instrText>
      </w:r>
      <w:r>
        <w:fldChar w:fldCharType="separate"/>
      </w:r>
      <w:r>
        <w:t>2</w:t>
      </w:r>
      <w:r>
        <w:fldChar w:fldCharType="end"/>
      </w:r>
      <w:r>
        <w:fldChar w:fldCharType="end"/>
      </w:r>
    </w:p>
    <w:p>
      <w:pPr>
        <w:pStyle w:val="31"/>
        <w:tabs>
          <w:tab w:val="left" w:pos="870"/>
          <w:tab w:val="right" w:leader="dot" w:pos="8296"/>
        </w:tabs>
        <w:rPr>
          <w:rFonts w:ascii="Calibri" w:hAnsi="Calibri" w:eastAsia="宋体" w:cs="黑体"/>
          <w:bCs w:val="0"/>
          <w:caps w:val="0"/>
          <w:sz w:val="21"/>
        </w:rPr>
      </w:pPr>
      <w:r>
        <w:fldChar w:fldCharType="begin"/>
      </w:r>
      <w:r>
        <w:instrText xml:space="preserve">HYPERLINK  \l "_Toc36041008" </w:instrText>
      </w:r>
      <w:r>
        <w:fldChar w:fldCharType="separate"/>
      </w:r>
      <w:r>
        <w:rPr>
          <w:rStyle w:val="48"/>
          <w:rFonts w:hint="eastAsia" w:ascii="黑体" w:hAnsi="黑体" w:eastAsia="黑体"/>
        </w:rPr>
        <w:t>第一章</w:t>
      </w:r>
      <w:r>
        <w:rPr>
          <w:rFonts w:ascii="Calibri" w:hAnsi="Calibri" w:eastAsia="宋体" w:cs="黑体"/>
          <w:bCs w:val="0"/>
          <w:caps w:val="0"/>
          <w:sz w:val="21"/>
        </w:rPr>
        <w:tab/>
      </w:r>
      <w:r>
        <w:rPr>
          <w:rStyle w:val="48"/>
          <w:rFonts w:hint="eastAsia" w:ascii="黑体" w:hAnsi="黑体" w:eastAsia="黑体"/>
        </w:rPr>
        <w:t>投标人须知</w:t>
      </w:r>
      <w:r>
        <w:tab/>
      </w:r>
      <w:r>
        <w:fldChar w:fldCharType="begin"/>
      </w:r>
      <w:r>
        <w:instrText xml:space="preserve"> PAGEREF _Toc36041008 \h </w:instrText>
      </w:r>
      <w:r>
        <w:fldChar w:fldCharType="separate"/>
      </w:r>
      <w:r>
        <w:t>3</w:t>
      </w:r>
      <w:r>
        <w:fldChar w:fldCharType="end"/>
      </w:r>
      <w:r>
        <w:fldChar w:fldCharType="end"/>
      </w:r>
    </w:p>
    <w:p>
      <w:pPr>
        <w:pStyle w:val="36"/>
        <w:tabs>
          <w:tab w:val="right" w:leader="dot" w:pos="8296"/>
        </w:tabs>
        <w:ind w:left="210" w:right="210"/>
        <w:rPr>
          <w:rFonts w:ascii="Calibri" w:hAnsi="Calibri" w:eastAsia="宋体" w:cs="黑体"/>
          <w:bCs w:val="0"/>
          <w:smallCaps w:val="0"/>
          <w:sz w:val="21"/>
        </w:rPr>
      </w:pPr>
      <w:r>
        <w:fldChar w:fldCharType="begin"/>
      </w:r>
      <w:r>
        <w:instrText xml:space="preserve">HYPERLINK  \l "_Toc36041009" </w:instrText>
      </w:r>
      <w:r>
        <w:fldChar w:fldCharType="separate"/>
      </w:r>
      <w:r>
        <w:rPr>
          <w:rStyle w:val="48"/>
          <w:rFonts w:hint="eastAsia" w:ascii="黑体" w:hAnsi="黑体" w:eastAsia="黑体"/>
          <w:snapToGrid w:val="0"/>
          <w:kern w:val="0"/>
        </w:rPr>
        <w:t>投标人须知前附表</w:t>
      </w:r>
      <w:r>
        <w:tab/>
      </w:r>
      <w:r>
        <w:fldChar w:fldCharType="begin"/>
      </w:r>
      <w:r>
        <w:instrText xml:space="preserve"> PAGEREF _Toc36041009 \h </w:instrText>
      </w:r>
      <w:r>
        <w:fldChar w:fldCharType="separate"/>
      </w:r>
      <w:r>
        <w:t>3</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"_Toc36041010" </w:instrText>
      </w:r>
      <w:r>
        <w:fldChar w:fldCharType="separate"/>
      </w:r>
      <w:r>
        <w:rPr>
          <w:rStyle w:val="48"/>
          <w:rFonts w:ascii="宋体" w:hAnsi="宋体"/>
        </w:rPr>
        <w:t xml:space="preserve">1. </w:t>
      </w:r>
      <w:r>
        <w:rPr>
          <w:rStyle w:val="48"/>
          <w:rFonts w:hint="eastAsia" w:ascii="宋体" w:hAnsi="宋体"/>
        </w:rPr>
        <w:t>总则</w:t>
      </w:r>
      <w:r>
        <w:tab/>
      </w:r>
      <w:r>
        <w:fldChar w:fldCharType="begin"/>
      </w:r>
      <w:r>
        <w:instrText xml:space="preserve"> PAGEREF _Toc36041010 \h </w:instrText>
      </w:r>
      <w:r>
        <w:fldChar w:fldCharType="separate"/>
      </w:r>
      <w:r>
        <w:t>8</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"_Toc36041011" </w:instrText>
      </w:r>
      <w:r>
        <w:fldChar w:fldCharType="separate"/>
      </w:r>
      <w:r>
        <w:rPr>
          <w:rStyle w:val="48"/>
          <w:rFonts w:ascii="宋体" w:hAnsi="宋体"/>
        </w:rPr>
        <w:t>2</w:t>
      </w:r>
      <w:r>
        <w:rPr>
          <w:rStyle w:val="48"/>
          <w:rFonts w:hint="eastAsia" w:ascii="宋体" w:hAnsi="宋体"/>
        </w:rPr>
        <w:t>．招标文件</w:t>
      </w:r>
      <w:r>
        <w:tab/>
      </w:r>
      <w:r>
        <w:fldChar w:fldCharType="begin"/>
      </w:r>
      <w:r>
        <w:instrText xml:space="preserve"> PAGEREF _Toc36041011 \h </w:instrText>
      </w:r>
      <w:r>
        <w:fldChar w:fldCharType="separate"/>
      </w:r>
      <w:r>
        <w:t>10</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"_Toc36041012" </w:instrText>
      </w:r>
      <w:r>
        <w:fldChar w:fldCharType="separate"/>
      </w:r>
      <w:r>
        <w:rPr>
          <w:rStyle w:val="48"/>
          <w:rFonts w:ascii="宋体" w:hAnsi="宋体"/>
        </w:rPr>
        <w:t>3</w:t>
      </w:r>
      <w:r>
        <w:rPr>
          <w:rStyle w:val="48"/>
          <w:rFonts w:hint="eastAsia" w:ascii="宋体" w:hAnsi="宋体"/>
        </w:rPr>
        <w:t>．投标文件</w:t>
      </w:r>
      <w:r>
        <w:tab/>
      </w:r>
      <w:r>
        <w:fldChar w:fldCharType="begin"/>
      </w:r>
      <w:r>
        <w:instrText xml:space="preserve"> PAGEREF _Toc36041012 \h </w:instrText>
      </w:r>
      <w:r>
        <w:fldChar w:fldCharType="separate"/>
      </w:r>
      <w:r>
        <w:t>11</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"_Toc36041013" </w:instrText>
      </w:r>
      <w:r>
        <w:fldChar w:fldCharType="separate"/>
      </w:r>
      <w:r>
        <w:rPr>
          <w:rStyle w:val="48"/>
          <w:rFonts w:ascii="宋体" w:hAnsi="宋体"/>
        </w:rPr>
        <w:t>4</w:t>
      </w:r>
      <w:r>
        <w:rPr>
          <w:rStyle w:val="48"/>
          <w:rFonts w:hint="eastAsia" w:ascii="宋体" w:hAnsi="宋体"/>
        </w:rPr>
        <w:t>．投标</w:t>
      </w:r>
      <w:r>
        <w:tab/>
      </w:r>
      <w:r>
        <w:fldChar w:fldCharType="begin"/>
      </w:r>
      <w:r>
        <w:instrText xml:space="preserve"> PAGEREF _Toc36041013 \h </w:instrText>
      </w:r>
      <w:r>
        <w:fldChar w:fldCharType="separate"/>
      </w:r>
      <w:r>
        <w:t>14</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"_Toc36041014" </w:instrText>
      </w:r>
      <w:r>
        <w:fldChar w:fldCharType="separate"/>
      </w:r>
      <w:r>
        <w:rPr>
          <w:rStyle w:val="48"/>
          <w:rFonts w:ascii="宋体" w:hAnsi="宋体"/>
        </w:rPr>
        <w:t>5</w:t>
      </w:r>
      <w:r>
        <w:rPr>
          <w:rStyle w:val="48"/>
          <w:rFonts w:hint="eastAsia" w:ascii="宋体" w:hAnsi="宋体"/>
        </w:rPr>
        <w:t>．开标</w:t>
      </w:r>
      <w:r>
        <w:tab/>
      </w:r>
      <w:r>
        <w:fldChar w:fldCharType="begin"/>
      </w:r>
      <w:r>
        <w:instrText xml:space="preserve"> PAGEREF _Toc36041014 \h </w:instrText>
      </w:r>
      <w:r>
        <w:fldChar w:fldCharType="separate"/>
      </w:r>
      <w:r>
        <w:t>14</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"_Toc36041015" </w:instrText>
      </w:r>
      <w:r>
        <w:fldChar w:fldCharType="separate"/>
      </w:r>
      <w:r>
        <w:rPr>
          <w:rStyle w:val="48"/>
          <w:rFonts w:ascii="宋体" w:hAnsi="宋体"/>
        </w:rPr>
        <w:t>6</w:t>
      </w:r>
      <w:r>
        <w:rPr>
          <w:rStyle w:val="48"/>
          <w:rFonts w:hint="eastAsia" w:ascii="宋体" w:hAnsi="宋体"/>
        </w:rPr>
        <w:t>．评标</w:t>
      </w:r>
      <w:r>
        <w:tab/>
      </w:r>
      <w:r>
        <w:fldChar w:fldCharType="begin"/>
      </w:r>
      <w:r>
        <w:instrText xml:space="preserve"> PAGEREF _Toc36041015 \h </w:instrText>
      </w:r>
      <w:r>
        <w:fldChar w:fldCharType="separate"/>
      </w:r>
      <w:r>
        <w:t>15</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"_Toc36041016" </w:instrText>
      </w:r>
      <w:r>
        <w:fldChar w:fldCharType="separate"/>
      </w:r>
      <w:r>
        <w:rPr>
          <w:rStyle w:val="48"/>
          <w:rFonts w:ascii="宋体" w:hAnsi="宋体"/>
        </w:rPr>
        <w:t>7</w:t>
      </w:r>
      <w:r>
        <w:rPr>
          <w:rStyle w:val="48"/>
          <w:rFonts w:hint="eastAsia" w:ascii="宋体" w:hAnsi="宋体"/>
        </w:rPr>
        <w:t>．合同授予</w:t>
      </w:r>
      <w:r>
        <w:tab/>
      </w:r>
      <w:r>
        <w:fldChar w:fldCharType="begin"/>
      </w:r>
      <w:r>
        <w:instrText xml:space="preserve"> PAGEREF _Toc36041016 \h </w:instrText>
      </w:r>
      <w:r>
        <w:fldChar w:fldCharType="separate"/>
      </w:r>
      <w:r>
        <w:t>15</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"_Toc36041017" </w:instrText>
      </w:r>
      <w:r>
        <w:fldChar w:fldCharType="separate"/>
      </w:r>
      <w:r>
        <w:rPr>
          <w:rStyle w:val="48"/>
          <w:rFonts w:ascii="宋体" w:hAnsi="宋体"/>
        </w:rPr>
        <w:t>8</w:t>
      </w:r>
      <w:r>
        <w:rPr>
          <w:rStyle w:val="48"/>
          <w:rFonts w:hint="eastAsia" w:ascii="宋体" w:hAnsi="宋体"/>
        </w:rPr>
        <w:t>．重新招标和不再招标</w:t>
      </w:r>
      <w:r>
        <w:tab/>
      </w:r>
      <w:r>
        <w:fldChar w:fldCharType="begin"/>
      </w:r>
      <w:r>
        <w:instrText xml:space="preserve"> PAGEREF _Toc36041017 \h </w:instrText>
      </w:r>
      <w:r>
        <w:fldChar w:fldCharType="separate"/>
      </w:r>
      <w:r>
        <w:t>16</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"_Toc36041018" </w:instrText>
      </w:r>
      <w:r>
        <w:fldChar w:fldCharType="separate"/>
      </w:r>
      <w:r>
        <w:rPr>
          <w:rStyle w:val="48"/>
          <w:rFonts w:ascii="宋体" w:hAnsi="宋体"/>
        </w:rPr>
        <w:t>9</w:t>
      </w:r>
      <w:r>
        <w:rPr>
          <w:rStyle w:val="48"/>
          <w:rFonts w:hint="eastAsia" w:ascii="宋体" w:hAnsi="宋体"/>
        </w:rPr>
        <w:t>．纪律和监督</w:t>
      </w:r>
      <w:r>
        <w:tab/>
      </w:r>
      <w:r>
        <w:fldChar w:fldCharType="begin"/>
      </w:r>
      <w:r>
        <w:instrText xml:space="preserve"> PAGEREF _Toc36041018 \h </w:instrText>
      </w:r>
      <w:r>
        <w:fldChar w:fldCharType="separate"/>
      </w:r>
      <w:r>
        <w:t>16</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"_Toc36041019" </w:instrText>
      </w:r>
      <w:r>
        <w:fldChar w:fldCharType="separate"/>
      </w:r>
      <w:r>
        <w:rPr>
          <w:rStyle w:val="48"/>
          <w:rFonts w:ascii="宋体" w:hAnsi="宋体"/>
        </w:rPr>
        <w:t>10.</w:t>
      </w:r>
      <w:r>
        <w:rPr>
          <w:rStyle w:val="48"/>
          <w:rFonts w:hint="eastAsia" w:ascii="宋体" w:hAnsi="宋体"/>
        </w:rPr>
        <w:t>需要补充的其他内容</w:t>
      </w:r>
      <w:r>
        <w:tab/>
      </w:r>
      <w:r>
        <w:fldChar w:fldCharType="begin"/>
      </w:r>
      <w:r>
        <w:instrText xml:space="preserve"> PAGEREF _Toc36041019 \h </w:instrText>
      </w:r>
      <w:r>
        <w:fldChar w:fldCharType="separate"/>
      </w:r>
      <w:r>
        <w:t>17</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"_Toc36041020" </w:instrText>
      </w:r>
      <w:r>
        <w:fldChar w:fldCharType="separate"/>
      </w:r>
      <w:r>
        <w:rPr>
          <w:rStyle w:val="48"/>
          <w:rFonts w:hint="eastAsia" w:ascii="黑体" w:hAnsi="黑体" w:eastAsia="黑体"/>
        </w:rPr>
        <w:t>第二章</w:t>
      </w:r>
      <w:r>
        <w:rPr>
          <w:rStyle w:val="48"/>
          <w:rFonts w:ascii="黑体" w:hAnsi="黑体" w:eastAsia="黑体"/>
        </w:rPr>
        <w:t xml:space="preserve">   </w:t>
      </w:r>
      <w:r>
        <w:rPr>
          <w:rStyle w:val="48"/>
          <w:rFonts w:hint="eastAsia" w:ascii="黑体" w:hAnsi="黑体" w:eastAsia="黑体"/>
        </w:rPr>
        <w:t>评标办法</w:t>
      </w:r>
      <w:r>
        <w:tab/>
      </w:r>
      <w:r>
        <w:fldChar w:fldCharType="begin"/>
      </w:r>
      <w:r>
        <w:instrText xml:space="preserve"> PAGEREF _Toc36041020 \h </w:instrText>
      </w:r>
      <w:r>
        <w:fldChar w:fldCharType="separate"/>
      </w:r>
      <w:r>
        <w:t>18</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"_Toc36041021" </w:instrText>
      </w:r>
      <w:r>
        <w:fldChar w:fldCharType="separate"/>
      </w:r>
      <w:r>
        <w:rPr>
          <w:rStyle w:val="48"/>
          <w:rFonts w:ascii="宋体" w:hAnsi="宋体"/>
        </w:rPr>
        <w:t>1.</w:t>
      </w:r>
      <w:r>
        <w:rPr>
          <w:rStyle w:val="48"/>
          <w:rFonts w:hint="eastAsia" w:ascii="宋体" w:hAnsi="宋体"/>
        </w:rPr>
        <w:t>评标方法</w:t>
      </w:r>
      <w:r>
        <w:tab/>
      </w:r>
      <w:r>
        <w:fldChar w:fldCharType="begin"/>
      </w:r>
      <w:r>
        <w:instrText xml:space="preserve"> PAGEREF _Toc36041021 \h </w:instrText>
      </w:r>
      <w:r>
        <w:fldChar w:fldCharType="separate"/>
      </w:r>
      <w:r>
        <w:t>18</w:t>
      </w:r>
      <w:r>
        <w:fldChar w:fldCharType="end"/>
      </w:r>
      <w:r>
        <w:fldChar w:fldCharType="end"/>
      </w:r>
    </w:p>
    <w:p>
      <w:pPr>
        <w:pStyle w:val="22"/>
        <w:tabs>
          <w:tab w:val="right" w:leader="dot" w:pos="8296"/>
        </w:tabs>
        <w:ind w:left="210" w:right="210"/>
        <w:rPr>
          <w:rFonts w:ascii="Calibri" w:hAnsi="Calibri" w:eastAsia="宋体" w:cs="黑体"/>
          <w:smallCaps w:val="0"/>
          <w:sz w:val="21"/>
        </w:rPr>
      </w:pPr>
      <w:r>
        <w:fldChar w:fldCharType="begin"/>
      </w:r>
      <w:r>
        <w:instrText xml:space="preserve">HYPERLINK  \l "_Toc36041022" </w:instrText>
      </w:r>
      <w:r>
        <w:fldChar w:fldCharType="separate"/>
      </w:r>
      <w:r>
        <w:rPr>
          <w:rStyle w:val="48"/>
          <w:rFonts w:ascii="宋体" w:hAnsi="宋体"/>
        </w:rPr>
        <w:t>2.</w:t>
      </w:r>
      <w:r>
        <w:rPr>
          <w:rStyle w:val="48"/>
          <w:rFonts w:hint="eastAsia" w:ascii="宋体" w:hAnsi="宋体"/>
        </w:rPr>
        <w:t>评审标准</w:t>
      </w:r>
      <w:r>
        <w:tab/>
      </w:r>
      <w:r>
        <w:fldChar w:fldCharType="begin"/>
      </w:r>
      <w:r>
        <w:instrText xml:space="preserve"> PAGEREF _Toc36041022 \h </w:instrText>
      </w:r>
      <w:r>
        <w:fldChar w:fldCharType="separate"/>
      </w:r>
      <w:r>
        <w:t>18</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"_Toc36041023" </w:instrText>
      </w:r>
      <w:r>
        <w:fldChar w:fldCharType="separate"/>
      </w:r>
      <w:r>
        <w:rPr>
          <w:rStyle w:val="48"/>
          <w:rFonts w:hint="eastAsia" w:ascii="黑体" w:hAnsi="黑体" w:eastAsia="黑体"/>
        </w:rPr>
        <w:t>第三章</w:t>
      </w:r>
      <w:r>
        <w:rPr>
          <w:rStyle w:val="48"/>
          <w:rFonts w:ascii="黑体" w:hAnsi="黑体" w:eastAsia="黑体"/>
        </w:rPr>
        <w:t xml:space="preserve">  </w:t>
      </w:r>
      <w:r>
        <w:rPr>
          <w:rStyle w:val="48"/>
          <w:rFonts w:hint="eastAsia" w:ascii="黑体" w:hAnsi="黑体" w:eastAsia="黑体"/>
        </w:rPr>
        <w:t>合同条款及格式</w:t>
      </w:r>
      <w:r>
        <w:tab/>
      </w:r>
      <w:r>
        <w:fldChar w:fldCharType="begin"/>
      </w:r>
      <w:r>
        <w:instrText xml:space="preserve"> PAGEREF _Toc36041023 \h </w:instrText>
      </w:r>
      <w:r>
        <w:fldChar w:fldCharType="separate"/>
      </w:r>
      <w:r>
        <w:t>23</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"_Toc36041024" </w:instrText>
      </w:r>
      <w:r>
        <w:fldChar w:fldCharType="separate"/>
      </w:r>
      <w:r>
        <w:rPr>
          <w:rStyle w:val="48"/>
          <w:rFonts w:hint="eastAsia" w:ascii="黑体" w:hAnsi="黑体" w:eastAsia="黑体"/>
        </w:rPr>
        <w:t>第四章</w:t>
      </w:r>
      <w:r>
        <w:rPr>
          <w:rStyle w:val="48"/>
          <w:rFonts w:ascii="黑体" w:hAnsi="黑体" w:eastAsia="黑体"/>
        </w:rPr>
        <w:t xml:space="preserve">  </w:t>
      </w:r>
      <w:r>
        <w:rPr>
          <w:rStyle w:val="48"/>
          <w:rFonts w:hint="eastAsia" w:ascii="黑体" w:hAnsi="黑体" w:eastAsia="黑体"/>
        </w:rPr>
        <w:t>工程量清单</w:t>
      </w:r>
      <w:r>
        <w:tab/>
      </w:r>
      <w:r>
        <w:fldChar w:fldCharType="begin"/>
      </w:r>
      <w:r>
        <w:instrText xml:space="preserve"> PAGEREF _Toc36041024 \h </w:instrText>
      </w:r>
      <w:r>
        <w:fldChar w:fldCharType="separate"/>
      </w:r>
      <w:r>
        <w:t>24</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"_Toc36041025" </w:instrText>
      </w:r>
      <w:r>
        <w:fldChar w:fldCharType="separate"/>
      </w:r>
      <w:r>
        <w:rPr>
          <w:rStyle w:val="48"/>
          <w:rFonts w:hint="eastAsia" w:ascii="黑体" w:hAnsi="黑体" w:eastAsia="黑体"/>
        </w:rPr>
        <w:t>第五章</w:t>
      </w:r>
      <w:r>
        <w:rPr>
          <w:rStyle w:val="48"/>
          <w:rFonts w:ascii="黑体" w:hAnsi="黑体" w:eastAsia="黑体"/>
        </w:rPr>
        <w:t xml:space="preserve">  </w:t>
      </w:r>
      <w:r>
        <w:rPr>
          <w:rStyle w:val="48"/>
          <w:rFonts w:hint="eastAsia" w:ascii="黑体" w:hAnsi="黑体" w:eastAsia="黑体"/>
        </w:rPr>
        <w:t>图纸</w:t>
      </w:r>
      <w:r>
        <w:tab/>
      </w:r>
      <w:r>
        <w:fldChar w:fldCharType="begin"/>
      </w:r>
      <w:r>
        <w:instrText xml:space="preserve"> PAGEREF _Toc36041025 \h </w:instrText>
      </w:r>
      <w:r>
        <w:fldChar w:fldCharType="separate"/>
      </w:r>
      <w:r>
        <w:t>25</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"_Toc36041026" </w:instrText>
      </w:r>
      <w:r>
        <w:fldChar w:fldCharType="separate"/>
      </w:r>
      <w:r>
        <w:rPr>
          <w:rStyle w:val="48"/>
          <w:rFonts w:hint="eastAsia" w:ascii="黑体" w:hAnsi="黑体" w:eastAsia="黑体"/>
        </w:rPr>
        <w:t>第六章</w:t>
      </w:r>
      <w:r>
        <w:rPr>
          <w:rStyle w:val="48"/>
          <w:rFonts w:ascii="黑体" w:hAnsi="黑体" w:eastAsia="黑体"/>
        </w:rPr>
        <w:t xml:space="preserve">  </w:t>
      </w:r>
      <w:r>
        <w:rPr>
          <w:rStyle w:val="48"/>
          <w:rFonts w:hint="eastAsia" w:ascii="黑体" w:hAnsi="黑体" w:eastAsia="黑体"/>
        </w:rPr>
        <w:t>技术标准和要求</w:t>
      </w:r>
      <w:r>
        <w:tab/>
      </w:r>
      <w:r>
        <w:fldChar w:fldCharType="begin"/>
      </w:r>
      <w:r>
        <w:instrText xml:space="preserve"> PAGEREF _Toc36041026 \h </w:instrText>
      </w:r>
      <w:r>
        <w:fldChar w:fldCharType="separate"/>
      </w:r>
      <w:r>
        <w:t>27</w:t>
      </w:r>
      <w:r>
        <w:fldChar w:fldCharType="end"/>
      </w:r>
      <w:r>
        <w:fldChar w:fldCharType="end"/>
      </w:r>
    </w:p>
    <w:p>
      <w:pPr>
        <w:pStyle w:val="31"/>
        <w:tabs>
          <w:tab w:val="right" w:leader="dot" w:pos="8296"/>
        </w:tabs>
        <w:rPr>
          <w:rFonts w:ascii="Calibri" w:hAnsi="Calibri" w:eastAsia="宋体" w:cs="黑体"/>
          <w:bCs w:val="0"/>
          <w:caps w:val="0"/>
          <w:sz w:val="21"/>
        </w:rPr>
      </w:pPr>
      <w:r>
        <w:fldChar w:fldCharType="begin"/>
      </w:r>
      <w:r>
        <w:instrText xml:space="preserve">HYPERLINK  \l "_Toc36041027" </w:instrText>
      </w:r>
      <w:r>
        <w:fldChar w:fldCharType="separate"/>
      </w:r>
      <w:r>
        <w:rPr>
          <w:rStyle w:val="48"/>
          <w:rFonts w:hint="eastAsia" w:ascii="黑体" w:hAnsi="黑体" w:eastAsia="黑体"/>
        </w:rPr>
        <w:t>第七章</w:t>
      </w:r>
      <w:r>
        <w:rPr>
          <w:rStyle w:val="48"/>
          <w:rFonts w:ascii="黑体" w:hAnsi="黑体" w:eastAsia="黑体"/>
        </w:rPr>
        <w:t xml:space="preserve">  </w:t>
      </w:r>
      <w:r>
        <w:rPr>
          <w:rStyle w:val="48"/>
          <w:rFonts w:hint="eastAsia" w:ascii="黑体" w:hAnsi="黑体" w:eastAsia="黑体"/>
        </w:rPr>
        <w:t>投标文件格式</w:t>
      </w:r>
      <w:r>
        <w:tab/>
      </w:r>
      <w:r>
        <w:fldChar w:fldCharType="begin"/>
      </w:r>
      <w:r>
        <w:instrText xml:space="preserve"> PAGEREF _Toc36041027 \h </w:instrText>
      </w:r>
      <w:r>
        <w:fldChar w:fldCharType="separate"/>
      </w:r>
      <w:r>
        <w:t>28</w:t>
      </w:r>
      <w:r>
        <w:fldChar w:fldCharType="end"/>
      </w:r>
      <w:r>
        <w:fldChar w:fldCharType="end"/>
      </w:r>
    </w:p>
    <w:p>
      <w:pPr>
        <w:rPr>
          <w:rFonts w:ascii="黑体" w:hAnsi="黑体" w:eastAsia="黑体"/>
          <w:snapToGrid w:val="0"/>
          <w:color w:val="000000"/>
          <w:kern w:val="0"/>
          <w:sz w:val="24"/>
        </w:rPr>
      </w:pPr>
      <w:r>
        <w:rPr>
          <w:rFonts w:ascii="黑体" w:hAnsi="黑体" w:eastAsia="黑体" w:cs="Calibri"/>
          <w:color w:val="000000"/>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36041008"/>
      <w:bookmarkStart w:id="6" w:name="_Toc477685925"/>
      <w:bookmarkStart w:id="7" w:name="_Toc477686009"/>
      <w:bookmarkStart w:id="8" w:name="_Toc445462603"/>
      <w:bookmarkStart w:id="9" w:name="_Toc477685841"/>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6010"/>
      <w:bookmarkStart w:id="11" w:name="_Toc445462604"/>
      <w:bookmarkStart w:id="12" w:name="_Toc477685926"/>
      <w:bookmarkStart w:id="13" w:name="_Toc36041009"/>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77"/>
        <w:gridCol w:w="3118"/>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top"/>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vAlign w:val="top"/>
          </w:tcPr>
          <w:p>
            <w:pPr>
              <w:jc w:val="center"/>
              <w:rPr>
                <w:rFonts w:ascii="宋体" w:hAnsi="宋体" w:cs="宋体"/>
                <w:b/>
                <w:color w:val="000000"/>
                <w:szCs w:val="21"/>
              </w:rPr>
            </w:pPr>
            <w:r>
              <w:rPr>
                <w:rFonts w:hint="eastAsia" w:ascii="宋体" w:hAnsi="宋体" w:cs="宋体"/>
                <w:b/>
                <w:color w:val="000000"/>
                <w:szCs w:val="21"/>
              </w:rPr>
              <w:t>条款名称</w:t>
            </w:r>
          </w:p>
        </w:tc>
        <w:tc>
          <w:tcPr>
            <w:tcW w:w="4315" w:type="dxa"/>
            <w:vAlign w:val="top"/>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3" w:edGrp="everyone"/>
            <w:r>
              <w:rPr>
                <w:rFonts w:hint="eastAsia" w:ascii="宋体" w:hAnsi="宋体" w:cs="宋体"/>
                <w:sz w:val="24"/>
              </w:rPr>
              <w:t>于东鑫</w:t>
            </w:r>
            <w:permEnd w:id="3"/>
          </w:p>
          <w:p>
            <w:pPr>
              <w:jc w:val="left"/>
              <w:rPr>
                <w:rFonts w:ascii="宋体" w:hAnsi="宋体" w:cs="宋体"/>
                <w:color w:val="000000"/>
                <w:szCs w:val="21"/>
              </w:rPr>
            </w:pPr>
            <w:r>
              <w:rPr>
                <w:rFonts w:hint="eastAsia" w:ascii="宋体" w:hAnsi="宋体" w:cs="宋体"/>
                <w:color w:val="000000"/>
                <w:szCs w:val="21"/>
              </w:rPr>
              <w:t>电话：</w:t>
            </w:r>
            <w:permStart w:id="4" w:edGrp="everyone"/>
            <w:r>
              <w:rPr>
                <w:rFonts w:hint="eastAsia" w:ascii="宋体" w:hAnsi="宋体" w:cs="宋体"/>
                <w:kern w:val="0"/>
                <w:sz w:val="24"/>
              </w:rPr>
              <w:t>18351867716</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315" w:type="dxa"/>
            <w:vAlign w:val="center"/>
          </w:tcPr>
          <w:p>
            <w:pPr>
              <w:jc w:val="left"/>
              <w:rPr>
                <w:rFonts w:ascii="宋体" w:hAnsi="宋体" w:cs="宋体"/>
                <w:color w:val="000000"/>
                <w:szCs w:val="21"/>
              </w:rPr>
            </w:pPr>
            <w:permStart w:id="5" w:edGrp="everyone"/>
            <w:r>
              <w:rPr>
                <w:rFonts w:hint="eastAsia" w:ascii="宋体" w:hAnsi="宋体" w:cs="宋体"/>
              </w:rPr>
              <w:t>贵州省都匀市中国第四届绿化博览会博览园建设项目北湖木</w:t>
            </w:r>
            <w:r>
              <w:rPr>
                <w:rFonts w:hint="eastAsia" w:ascii="宋体" w:hAnsi="宋体" w:cs="宋体"/>
                <w:lang w:eastAsia="zh-CN"/>
              </w:rPr>
              <w:t>饰面</w:t>
            </w:r>
            <w:permEnd w:id="5"/>
            <w:r>
              <w:rPr>
                <w:rFonts w:hint="eastAsia" w:ascii="宋体" w:hAnsi="宋体" w:cs="宋体"/>
                <w:color w:val="000000"/>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315" w:type="dxa"/>
            <w:vAlign w:val="center"/>
          </w:tcPr>
          <w:p>
            <w:pPr>
              <w:jc w:val="left"/>
              <w:rPr>
                <w:rFonts w:ascii="宋体" w:hAnsi="宋体" w:cs="宋体"/>
                <w:color w:val="000000"/>
                <w:szCs w:val="21"/>
              </w:rPr>
            </w:pPr>
            <w:permStart w:id="6" w:edGrp="everyone"/>
            <w:r>
              <w:rPr>
                <w:rFonts w:hint="eastAsia"/>
                <w:color w:val="000000"/>
              </w:rPr>
              <w:t>贵州省黔南州都匀市</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315" w:type="dxa"/>
            <w:vAlign w:val="center"/>
          </w:tcPr>
          <w:p>
            <w:pPr>
              <w:numPr>
                <w:ilvl w:val="0"/>
                <w:numId w:val="3"/>
              </w:numPr>
              <w:jc w:val="left"/>
              <w:rPr>
                <w:rFonts w:hint="eastAsia" w:ascii="宋体" w:hAnsi="宋体" w:cs="宋体"/>
                <w:color w:val="000000"/>
                <w:szCs w:val="21"/>
              </w:rPr>
            </w:pPr>
            <w:permStart w:id="7" w:edGrp="everyone"/>
            <w:r>
              <w:rPr>
                <w:rFonts w:hint="eastAsia" w:ascii="宋体" w:hAnsi="宋体" w:cs="宋体"/>
              </w:rPr>
              <w:t>施工范围内木饰面专业分包</w:t>
            </w:r>
            <w:r>
              <w:rPr>
                <w:rFonts w:hint="eastAsia" w:ascii="宋体" w:hAnsi="宋体" w:cs="宋体"/>
                <w:color w:val="000000"/>
                <w:szCs w:val="21"/>
              </w:rPr>
              <w:t>，具体详见图纸及工程量清单。</w:t>
            </w:r>
            <w:bookmarkStart w:id="150" w:name="_GoBack"/>
            <w:bookmarkEnd w:id="150"/>
          </w:p>
          <w:permEnd w:id="7"/>
          <w:p>
            <w:pPr>
              <w:numPr>
                <w:numId w:val="0"/>
              </w:numPr>
              <w:jc w:val="left"/>
              <w:rPr>
                <w:rFonts w:hint="eastAsia"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r>
              <w:rPr>
                <w:rFonts w:hint="eastAsia" w:ascii="宋体" w:hAnsi="宋体" w:cs="宋体"/>
                <w:color w:val="000000"/>
                <w:szCs w:val="21"/>
                <w:lang w:eastAsia="zh-CN"/>
              </w:rPr>
              <w:t>；</w:t>
            </w:r>
          </w:p>
          <w:p>
            <w:pPr>
              <w:numPr>
                <w:numId w:val="0"/>
              </w:numPr>
              <w:jc w:val="left"/>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以上工程范围为暂定，招标人保留中标后根据工程实际情况进行追加、调减工程量的权利，承包人不得有异议。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工期：</w:t>
            </w:r>
            <w:permStart w:id="8" w:edGrp="everyone"/>
            <w:r>
              <w:rPr>
                <w:rFonts w:hint="eastAsia" w:ascii="宋体" w:hAnsi="宋体" w:cs="宋体"/>
                <w:b/>
                <w:bCs/>
                <w:iCs/>
                <w:color w:val="000000"/>
                <w:szCs w:val="21"/>
                <w:u w:val="single"/>
              </w:rPr>
              <w:t xml:space="preserve"> </w:t>
            </w:r>
            <w:r>
              <w:rPr>
                <w:rFonts w:hint="eastAsia" w:ascii="宋体" w:hAnsi="宋体" w:cs="宋体"/>
                <w:b/>
                <w:bCs/>
                <w:iCs/>
                <w:color w:val="000000"/>
                <w:szCs w:val="21"/>
                <w:u w:val="single"/>
                <w:lang w:val="en-US" w:eastAsia="zh-CN"/>
              </w:rPr>
              <w:t>26</w:t>
            </w:r>
            <w:r>
              <w:rPr>
                <w:rFonts w:hint="eastAsia" w:ascii="宋体" w:hAnsi="宋体" w:cs="宋体"/>
                <w:b/>
                <w:bCs/>
                <w:iCs/>
                <w:color w:val="000000"/>
                <w:szCs w:val="21"/>
                <w:u w:val="single"/>
              </w:rPr>
              <w:t xml:space="preserve"> </w:t>
            </w:r>
            <w:permEnd w:id="8"/>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permStart w:id="9" w:edGrp="everyone"/>
            <w:r>
              <w:rPr>
                <w:rFonts w:hint="eastAsia" w:ascii="宋体" w:hAnsi="宋体" w:cs="宋体"/>
                <w:bCs/>
                <w:iCs/>
                <w:color w:val="000000"/>
                <w:szCs w:val="21"/>
                <w:highlight w:val="yellow"/>
                <w:u w:val="single"/>
              </w:rPr>
              <w:t>20</w:t>
            </w:r>
            <w:r>
              <w:rPr>
                <w:rFonts w:hint="eastAsia" w:ascii="宋体" w:hAnsi="宋体" w:cs="宋体"/>
                <w:bCs/>
                <w:iCs/>
                <w:color w:val="000000"/>
                <w:szCs w:val="21"/>
                <w:u w:val="single"/>
              </w:rPr>
              <w:t>20</w:t>
            </w:r>
            <w:r>
              <w:rPr>
                <w:rFonts w:hint="eastAsia" w:ascii="宋体" w:hAnsi="宋体" w:cs="宋体"/>
                <w:color w:val="000000"/>
                <w:szCs w:val="21"/>
              </w:rPr>
              <w:t>年</w:t>
            </w:r>
            <w:r>
              <w:rPr>
                <w:rFonts w:hint="eastAsia" w:ascii="宋体" w:hAnsi="宋体" w:cs="宋体"/>
                <w:color w:val="000000"/>
                <w:szCs w:val="21"/>
                <w:u w:val="single"/>
              </w:rPr>
              <w:t>06</w:t>
            </w:r>
            <w:r>
              <w:rPr>
                <w:rFonts w:hint="eastAsia" w:ascii="宋体" w:hAnsi="宋体" w:cs="宋体"/>
                <w:color w:val="000000"/>
                <w:szCs w:val="21"/>
              </w:rPr>
              <w:t>月</w:t>
            </w:r>
            <w:r>
              <w:rPr>
                <w:rFonts w:hint="eastAsia" w:ascii="宋体" w:hAnsi="宋体" w:cs="宋体"/>
                <w:bCs/>
                <w:iCs/>
                <w:color w:val="000000"/>
                <w:szCs w:val="21"/>
                <w:u w:val="single"/>
              </w:rPr>
              <w:t xml:space="preserve"> 20 </w:t>
            </w:r>
            <w:r>
              <w:rPr>
                <w:rFonts w:hint="eastAsia" w:ascii="宋体" w:hAnsi="宋体" w:cs="宋体"/>
                <w:color w:val="000000"/>
                <w:szCs w:val="21"/>
              </w:rPr>
              <w:t>日</w:t>
            </w:r>
            <w:permEnd w:id="9"/>
          </w:p>
          <w:p>
            <w:pPr>
              <w:jc w:val="left"/>
              <w:rPr>
                <w:rFonts w:ascii="宋体" w:hAnsi="宋体"/>
                <w:color w:val="000000"/>
                <w:szCs w:val="21"/>
              </w:rPr>
            </w:pPr>
            <w:r>
              <w:rPr>
                <w:rFonts w:hint="eastAsia" w:ascii="宋体" w:hAnsi="宋体" w:cs="宋体"/>
                <w:color w:val="000000"/>
                <w:szCs w:val="21"/>
              </w:rPr>
              <w:t>计划竣工日期：</w:t>
            </w:r>
            <w:permStart w:id="10" w:edGrp="everyone"/>
            <w:r>
              <w:rPr>
                <w:rFonts w:hint="eastAsia" w:ascii="宋体" w:hAnsi="宋体" w:cs="宋体"/>
                <w:bCs/>
                <w:iCs/>
                <w:color w:val="000000"/>
                <w:szCs w:val="21"/>
                <w:highlight w:val="yellow"/>
                <w:u w:val="single"/>
              </w:rPr>
              <w:t>2020</w:t>
            </w:r>
            <w:r>
              <w:rPr>
                <w:rFonts w:hint="eastAsia" w:ascii="宋体" w:hAnsi="宋体" w:cs="宋体"/>
                <w:color w:val="000000"/>
                <w:szCs w:val="21"/>
              </w:rPr>
              <w:t>年</w:t>
            </w:r>
            <w:r>
              <w:rPr>
                <w:rFonts w:hint="eastAsia" w:ascii="宋体" w:hAnsi="宋体" w:cs="宋体"/>
                <w:bCs/>
                <w:iCs/>
                <w:color w:val="000000"/>
                <w:szCs w:val="21"/>
                <w:u w:val="single"/>
              </w:rPr>
              <w:t>07</w:t>
            </w:r>
            <w:r>
              <w:rPr>
                <w:rFonts w:hint="eastAsia" w:ascii="宋体" w:hAnsi="宋体" w:cs="宋体"/>
                <w:color w:val="000000"/>
                <w:szCs w:val="21"/>
              </w:rPr>
              <w:t>月</w:t>
            </w:r>
            <w:r>
              <w:rPr>
                <w:rFonts w:hint="eastAsia" w:ascii="宋体" w:hAnsi="宋体" w:cs="宋体"/>
                <w:bCs/>
                <w:iCs/>
                <w:color w:val="000000"/>
                <w:szCs w:val="21"/>
                <w:u w:val="single"/>
              </w:rPr>
              <w:t xml:space="preserve"> 15</w:t>
            </w:r>
            <w:r>
              <w:rPr>
                <w:rFonts w:hint="eastAsia" w:ascii="宋体" w:hAnsi="宋体" w:cs="宋体"/>
                <w:color w:val="000000"/>
                <w:szCs w:val="21"/>
              </w:rPr>
              <w:t>日</w:t>
            </w:r>
            <w:perm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315"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pStyle w:val="56"/>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315" w:type="dxa"/>
            <w:vAlign w:val="center"/>
          </w:tcPr>
          <w:p>
            <w:pPr>
              <w:pStyle w:val="56"/>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1" w:edGrp="everyone"/>
            <w:r>
              <w:rPr>
                <w:rFonts w:hint="eastAsia" w:ascii="宋体" w:hAnsi="宋体" w:cs="宋体"/>
                <w:color w:val="000000"/>
                <w:szCs w:val="21"/>
              </w:rPr>
              <w:t>投标企业须提供有效的企业法人《营业执照》且经营范围须含有木制品制作及安装等内容</w:t>
            </w:r>
          </w:p>
          <w:permEnd w:id="11"/>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2" w:edGrp="everyone"/>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2"/>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3" w:edGrp="everyone"/>
            <w:r>
              <w:rPr>
                <w:rFonts w:hint="eastAsia" w:ascii="MS Mincho" w:hAnsi="MS Mincho" w:eastAsia="MS Mincho" w:cs="MS Mincho"/>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ermEnd w:id="13"/>
          </w:p>
          <w:p>
            <w:pPr>
              <w:pStyle w:val="56"/>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4"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9" w:hRule="atLeast"/>
          <w:jc w:val="center"/>
        </w:trPr>
        <w:tc>
          <w:tcPr>
            <w:tcW w:w="1077" w:type="dxa"/>
            <w:vAlign w:val="center"/>
          </w:tcPr>
          <w:p>
            <w:pPr>
              <w:pStyle w:val="56"/>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315"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315" w:type="dxa"/>
            <w:vAlign w:val="center"/>
          </w:tcPr>
          <w:p>
            <w:pPr>
              <w:jc w:val="left"/>
              <w:rPr>
                <w:rFonts w:ascii="宋体" w:hAnsi="宋体"/>
                <w:color w:val="000000"/>
                <w:szCs w:val="21"/>
              </w:rPr>
            </w:pPr>
            <w:bookmarkStart w:id="15" w:name="OLE_LINK3"/>
            <w:permStart w:id="15"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w:t>
            </w:r>
            <w:bookmarkEnd w:id="15"/>
            <w:r>
              <w:rPr>
                <w:rFonts w:hint="eastAsia" w:ascii="宋体" w:hAnsi="宋体"/>
                <w:color w:val="000000"/>
                <w:szCs w:val="21"/>
              </w:rPr>
              <w:t>王凇民 15335161667；马峰：18951623883</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315" w:type="dxa"/>
            <w:vAlign w:val="center"/>
          </w:tcPr>
          <w:p>
            <w:pPr>
              <w:pStyle w:val="56"/>
              <w:rPr>
                <w:rFonts w:ascii="宋体" w:hAnsi="宋体" w:cs="宋体"/>
                <w:color w:val="000000"/>
                <w:kern w:val="2"/>
                <w:sz w:val="21"/>
                <w:szCs w:val="21"/>
                <w:lang w:eastAsia="zh-CN"/>
              </w:rPr>
            </w:pPr>
            <w:bookmarkStart w:id="16" w:name="OLE_LINK1"/>
            <w:bookmarkStart w:id="17" w:name="OLE_LINK2"/>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315" w:type="dxa"/>
            <w:vAlign w:val="center"/>
          </w:tcPr>
          <w:p>
            <w:pPr>
              <w:pStyle w:val="56"/>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315" w:type="dxa"/>
            <w:vAlign w:val="center"/>
          </w:tcPr>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6"/>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315" w:type="dxa"/>
            <w:vAlign w:val="center"/>
          </w:tcPr>
          <w:p>
            <w:pPr>
              <w:autoSpaceDE w:val="0"/>
              <w:autoSpaceDN w:val="0"/>
              <w:adjustRightInd w:val="0"/>
              <w:jc w:val="left"/>
              <w:rPr>
                <w:rFonts w:ascii="宋体" w:hAnsi="宋体" w:cs="宋体"/>
                <w:color w:val="auto"/>
                <w:szCs w:val="21"/>
              </w:rPr>
            </w:pPr>
            <w:permStart w:id="16" w:edGrp="everyone"/>
            <w:r>
              <w:rPr>
                <w:rFonts w:ascii="宋体" w:hAnsi="宋体" w:cs="宋体"/>
                <w:color w:val="auto"/>
                <w:szCs w:val="21"/>
              </w:rPr>
              <w:t>1.</w:t>
            </w:r>
            <w:r>
              <w:rPr>
                <w:rFonts w:hint="eastAsia" w:ascii="宋体" w:hAnsi="宋体" w:cs="宋体"/>
                <w:color w:val="auto"/>
                <w:szCs w:val="21"/>
              </w:rPr>
              <w:t>招标文件的文字部分；</w:t>
            </w:r>
          </w:p>
          <w:p>
            <w:pPr>
              <w:autoSpaceDE w:val="0"/>
              <w:autoSpaceDN w:val="0"/>
              <w:adjustRightInd w:val="0"/>
              <w:jc w:val="left"/>
              <w:rPr>
                <w:rFonts w:ascii="宋体" w:hAnsi="宋体" w:cs="宋体"/>
                <w:color w:val="auto"/>
                <w:szCs w:val="21"/>
              </w:rPr>
            </w:pPr>
            <w:r>
              <w:rPr>
                <w:rFonts w:hint="eastAsia" w:ascii="宋体" w:hAnsi="宋体" w:cs="宋体"/>
                <w:color w:val="auto"/>
                <w:szCs w:val="21"/>
              </w:rPr>
              <w:t>2.工程量清单；</w:t>
            </w:r>
          </w:p>
          <w:p>
            <w:pPr>
              <w:autoSpaceDE w:val="0"/>
              <w:autoSpaceDN w:val="0"/>
              <w:adjustRightInd w:val="0"/>
              <w:jc w:val="left"/>
              <w:rPr>
                <w:rFonts w:ascii="宋体" w:hAnsi="宋体" w:cs="宋体"/>
                <w:color w:val="auto"/>
                <w:szCs w:val="21"/>
              </w:rPr>
            </w:pPr>
            <w:r>
              <w:rPr>
                <w:rFonts w:hint="eastAsia" w:ascii="宋体" w:hAnsi="宋体" w:cs="宋体"/>
                <w:color w:val="auto"/>
                <w:szCs w:val="21"/>
              </w:rPr>
              <w:t>3.合同条款及附件；</w:t>
            </w:r>
          </w:p>
          <w:p>
            <w:pPr>
              <w:autoSpaceDE w:val="0"/>
              <w:autoSpaceDN w:val="0"/>
              <w:adjustRightInd w:val="0"/>
              <w:jc w:val="left"/>
              <w:rPr>
                <w:rFonts w:ascii="宋体" w:hAnsi="宋体" w:cs="宋体"/>
                <w:color w:val="auto"/>
                <w:szCs w:val="21"/>
              </w:rPr>
            </w:pPr>
            <w:r>
              <w:rPr>
                <w:rFonts w:hint="eastAsia" w:ascii="宋体" w:hAnsi="宋体" w:cs="宋体"/>
                <w:color w:val="auto"/>
                <w:szCs w:val="21"/>
              </w:rPr>
              <w:t>4.招标文件答疑（如有）。</w:t>
            </w:r>
          </w:p>
          <w:p>
            <w:pPr>
              <w:autoSpaceDE w:val="0"/>
              <w:autoSpaceDN w:val="0"/>
              <w:adjustRightInd w:val="0"/>
              <w:jc w:val="left"/>
              <w:rPr>
                <w:rFonts w:ascii="宋体" w:hAnsi="宋体" w:cs="宋体"/>
                <w:color w:val="auto"/>
                <w:szCs w:val="21"/>
              </w:rPr>
            </w:pPr>
            <w:r>
              <w:rPr>
                <w:rFonts w:hint="eastAsia" w:ascii="宋体" w:hAnsi="宋体" w:cs="宋体"/>
                <w:color w:val="auto"/>
                <w:szCs w:val="21"/>
              </w:rPr>
              <w:t>5.图纸</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315" w:type="dxa"/>
            <w:vAlign w:val="center"/>
          </w:tcPr>
          <w:p>
            <w:pPr>
              <w:pStyle w:val="56"/>
              <w:rPr>
                <w:rFonts w:ascii="宋体" w:hAnsi="宋体" w:cs="宋体"/>
                <w:color w:val="auto"/>
                <w:kern w:val="2"/>
                <w:sz w:val="21"/>
                <w:szCs w:val="21"/>
                <w:lang w:eastAsia="zh-CN"/>
              </w:rPr>
            </w:pPr>
            <w:r>
              <w:rPr>
                <w:rFonts w:hint="eastAsia" w:ascii="宋体" w:hAnsi="宋体" w:cs="宋体"/>
                <w:color w:val="auto"/>
                <w:kern w:val="2"/>
                <w:sz w:val="21"/>
                <w:szCs w:val="21"/>
                <w:lang w:eastAsia="zh-CN"/>
              </w:rPr>
              <w:t>投标截止前3天以书面或电子邮件形式向招标人提出（邮箱</w:t>
            </w:r>
            <w:r>
              <w:rPr>
                <w:rFonts w:ascii="宋体" w:hAnsi="宋体" w:cs="宋体"/>
                <w:color w:val="auto"/>
                <w:kern w:val="2"/>
                <w:sz w:val="21"/>
                <w:szCs w:val="21"/>
                <w:lang w:eastAsia="zh-CN"/>
              </w:rPr>
              <w:t>地址：</w:t>
            </w:r>
            <w:r>
              <w:rPr>
                <w:color w:val="auto"/>
              </w:rPr>
              <w:fldChar w:fldCharType="begin"/>
            </w:r>
            <w:r>
              <w:rPr>
                <w:color w:val="auto"/>
              </w:rPr>
              <w:instrText xml:space="preserve"> HYPERLINK "mailto:zc@daqianjg.com" </w:instrText>
            </w:r>
            <w:r>
              <w:rPr>
                <w:color w:val="auto"/>
              </w:rPr>
              <w:fldChar w:fldCharType="separate"/>
            </w:r>
            <w:r>
              <w:rPr>
                <w:rStyle w:val="48"/>
                <w:rFonts w:hint="eastAsia"/>
                <w:color w:val="auto"/>
                <w:lang w:eastAsia="zh-CN"/>
              </w:rPr>
              <w:t>zc@daqianjg.com</w:t>
            </w:r>
            <w:r>
              <w:rPr>
                <w:rStyle w:val="48"/>
                <w:rFonts w:hint="eastAsia"/>
                <w:color w:val="auto"/>
                <w:lang w:eastAsia="zh-CN"/>
              </w:rPr>
              <w:fldChar w:fldCharType="end"/>
            </w:r>
            <w:r>
              <w:rPr>
                <w:rFonts w:hint="eastAsia" w:ascii="宋体" w:hAnsi="宋体" w:cs="宋体"/>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315" w:type="dxa"/>
            <w:vAlign w:val="center"/>
          </w:tcPr>
          <w:p>
            <w:pPr>
              <w:pStyle w:val="56"/>
              <w:rPr>
                <w:rFonts w:ascii="宋体" w:hAnsi="宋体" w:cs="宋体"/>
                <w:color w:val="auto"/>
                <w:kern w:val="2"/>
                <w:sz w:val="21"/>
                <w:szCs w:val="21"/>
                <w:lang w:eastAsia="zh-CN"/>
              </w:rPr>
            </w:pPr>
            <w:r>
              <w:rPr>
                <w:rFonts w:hint="eastAsia" w:ascii="宋体" w:hAnsi="宋体" w:cs="宋体"/>
                <w:color w:val="auto"/>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315" w:type="dxa"/>
            <w:vAlign w:val="center"/>
          </w:tcPr>
          <w:p>
            <w:pPr>
              <w:rPr>
                <w:rFonts w:ascii="宋体" w:hAnsi="宋体" w:cs="宋体"/>
                <w:color w:val="auto"/>
                <w:szCs w:val="21"/>
              </w:rPr>
            </w:pPr>
            <w:permStart w:id="17" w:edGrp="everyone"/>
            <w:r>
              <w:rPr>
                <w:rFonts w:hint="eastAsia" w:ascii="宋体" w:hAnsi="宋体" w:cs="宋体"/>
                <w:bCs/>
                <w:iCs/>
                <w:color w:val="auto"/>
                <w:szCs w:val="21"/>
                <w:highlight w:val="yellow"/>
              </w:rPr>
              <w:t>招标文件要求的或投标人认为需要提供的</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315" w:type="dxa"/>
            <w:vAlign w:val="center"/>
          </w:tcPr>
          <w:p>
            <w:pPr>
              <w:jc w:val="left"/>
              <w:rPr>
                <w:rFonts w:ascii="宋体" w:hAnsi="宋体" w:cs="宋体"/>
                <w:color w:val="auto"/>
                <w:szCs w:val="21"/>
              </w:rPr>
            </w:pPr>
            <w:r>
              <w:rPr>
                <w:rFonts w:hint="eastAsia" w:ascii="宋体" w:hAnsi="宋体" w:cs="宋体"/>
                <w:color w:val="auto"/>
                <w:szCs w:val="21"/>
              </w:rPr>
              <w:t>采用工程量</w:t>
            </w:r>
            <w:r>
              <w:rPr>
                <w:rFonts w:ascii="宋体" w:hAnsi="宋体" w:cs="宋体"/>
                <w:color w:val="auto"/>
                <w:szCs w:val="21"/>
              </w:rPr>
              <w:t>清单</w:t>
            </w:r>
            <w:r>
              <w:rPr>
                <w:rFonts w:hint="eastAsia" w:ascii="宋体" w:hAnsi="宋体" w:cs="宋体"/>
                <w:color w:val="auto"/>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315" w:type="dxa"/>
            <w:vAlign w:val="center"/>
          </w:tcPr>
          <w:p>
            <w:pPr>
              <w:pStyle w:val="56"/>
              <w:spacing w:before="21"/>
              <w:rPr>
                <w:rFonts w:ascii="宋体" w:hAnsi="宋体" w:cs="宋体"/>
                <w:color w:val="auto"/>
                <w:szCs w:val="21"/>
                <w:lang w:eastAsia="zh-CN"/>
              </w:rPr>
            </w:pPr>
            <w:r>
              <w:rPr>
                <w:rFonts w:hint="eastAsia" w:ascii="宋体" w:hAnsi="宋体" w:cs="宋体"/>
                <w:color w:val="auto"/>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315" w:type="dxa"/>
            <w:vAlign w:val="center"/>
          </w:tcPr>
          <w:p>
            <w:pPr>
              <w:rPr>
                <w:rFonts w:ascii="宋体" w:hAnsi="宋体"/>
                <w:color w:val="auto"/>
                <w:szCs w:val="21"/>
              </w:rPr>
            </w:pPr>
            <w:r>
              <w:rPr>
                <w:rFonts w:hint="eastAsia" w:ascii="宋体" w:hAnsi="宋体"/>
                <w:color w:val="auto"/>
                <w:szCs w:val="21"/>
              </w:rPr>
              <w:t>投标保证金的金额:</w:t>
            </w:r>
            <w:permStart w:id="18" w:edGrp="everyone"/>
            <w:r>
              <w:rPr>
                <w:rFonts w:hint="eastAsia" w:ascii="宋体" w:hAnsi="宋体"/>
                <w:color w:val="auto"/>
                <w:szCs w:val="21"/>
                <w:u w:val="single"/>
              </w:rPr>
              <w:t xml:space="preserve"> </w:t>
            </w:r>
            <w:r>
              <w:rPr>
                <w:rFonts w:hint="eastAsia" w:ascii="宋体" w:hAnsi="宋体"/>
                <w:color w:val="auto"/>
                <w:szCs w:val="21"/>
                <w:u w:val="single"/>
                <w:lang w:eastAsia="zh-CN"/>
              </w:rPr>
              <w:t>贰</w:t>
            </w:r>
            <w:r>
              <w:rPr>
                <w:rFonts w:hint="eastAsia" w:ascii="宋体" w:hAnsi="宋体"/>
                <w:color w:val="auto"/>
                <w:szCs w:val="21"/>
                <w:u w:val="single"/>
              </w:rPr>
              <w:t>万元</w:t>
            </w:r>
            <w:permEnd w:id="18"/>
          </w:p>
          <w:p>
            <w:pPr>
              <w:ind w:firstLine="105" w:firstLineChars="50"/>
              <w:rPr>
                <w:rFonts w:ascii="宋体" w:hAnsi="宋体"/>
                <w:color w:val="auto"/>
                <w:szCs w:val="21"/>
              </w:rPr>
            </w:pPr>
            <w:r>
              <w:rPr>
                <w:rFonts w:hint="eastAsia" w:ascii="宋体" w:hAnsi="宋体"/>
                <w:color w:val="auto"/>
                <w:szCs w:val="21"/>
              </w:rPr>
              <w:t>可采用电汇、本票、银行汇票形式（须在投标截止时间前从</w:t>
            </w:r>
            <w:r>
              <w:rPr>
                <w:rFonts w:ascii="宋体" w:hAnsi="宋体"/>
                <w:color w:val="auto"/>
                <w:szCs w:val="21"/>
              </w:rPr>
              <w:t>投标人基本账户</w:t>
            </w:r>
            <w:r>
              <w:rPr>
                <w:rFonts w:hint="eastAsia" w:ascii="宋体" w:hAnsi="宋体"/>
                <w:color w:val="auto"/>
                <w:szCs w:val="21"/>
              </w:rPr>
              <w:t>汇入招标人指定账户，开标时提供相应电汇凭证或回单等汇款凭证）</w:t>
            </w:r>
          </w:p>
          <w:p>
            <w:pPr>
              <w:rPr>
                <w:rFonts w:ascii="宋体" w:hAnsi="宋体"/>
                <w:color w:val="auto"/>
                <w:szCs w:val="21"/>
              </w:rPr>
            </w:pPr>
            <w:r>
              <w:rPr>
                <w:rFonts w:hint="eastAsia" w:ascii="宋体" w:hAnsi="宋体"/>
                <w:color w:val="auto"/>
                <w:szCs w:val="21"/>
              </w:rPr>
              <w:t>投标保证金提交账号：</w:t>
            </w:r>
          </w:p>
          <w:p>
            <w:pPr>
              <w:rPr>
                <w:rFonts w:ascii="宋体" w:hAnsi="宋体"/>
                <w:color w:val="auto"/>
                <w:szCs w:val="21"/>
              </w:rPr>
            </w:pPr>
            <w:r>
              <w:rPr>
                <w:rFonts w:hint="eastAsia" w:ascii="宋体" w:hAnsi="宋体"/>
                <w:color w:val="auto"/>
                <w:szCs w:val="21"/>
              </w:rPr>
              <w:t>户名：大千生态环境集团股份有限公司</w:t>
            </w:r>
          </w:p>
          <w:p>
            <w:pPr>
              <w:jc w:val="left"/>
              <w:rPr>
                <w:rFonts w:ascii="宋体" w:hAnsi="宋体" w:cs="宋体"/>
                <w:color w:val="auto"/>
                <w:szCs w:val="21"/>
              </w:rPr>
            </w:pPr>
            <w:r>
              <w:rPr>
                <w:rFonts w:hint="eastAsia" w:ascii="宋体" w:hAnsi="宋体"/>
                <w:color w:val="auto"/>
                <w:szCs w:val="21"/>
              </w:rPr>
              <w:t>帐号：320006647018170053589</w:t>
            </w:r>
          </w:p>
          <w:p>
            <w:pPr>
              <w:rPr>
                <w:rFonts w:ascii="宋体" w:hAnsi="宋体"/>
                <w:color w:val="auto"/>
                <w:szCs w:val="21"/>
              </w:rPr>
            </w:pPr>
            <w:r>
              <w:rPr>
                <w:rFonts w:hint="eastAsia" w:ascii="宋体" w:hAnsi="宋体"/>
                <w:color w:val="auto"/>
                <w:szCs w:val="21"/>
              </w:rPr>
              <w:t>开户行：交通银行股份有限公司南京城中支行</w:t>
            </w:r>
          </w:p>
          <w:p>
            <w:pPr>
              <w:jc w:val="left"/>
              <w:rPr>
                <w:rFonts w:ascii="宋体" w:hAnsi="宋体" w:cs="宋体"/>
                <w:color w:val="auto"/>
                <w:szCs w:val="21"/>
              </w:rPr>
            </w:pPr>
            <w:r>
              <w:rPr>
                <w:rFonts w:hint="eastAsia" w:ascii="宋体" w:hAnsi="宋体" w:cs="宋体"/>
                <w:color w:val="auto"/>
                <w:szCs w:val="21"/>
              </w:rPr>
              <w:t>不交或逾期缴纳投标保证金视为弃标，</w:t>
            </w:r>
          </w:p>
          <w:p>
            <w:pPr>
              <w:pStyle w:val="56"/>
              <w:spacing w:before="21"/>
              <w:rPr>
                <w:rFonts w:ascii="宋体" w:hAnsi="宋体" w:cs="宋体"/>
                <w:color w:val="auto"/>
                <w:szCs w:val="21"/>
                <w:lang w:eastAsia="zh-CN"/>
              </w:rPr>
            </w:pPr>
            <w:r>
              <w:rPr>
                <w:rFonts w:hint="eastAsia" w:ascii="宋体" w:hAnsi="宋体" w:cs="宋体"/>
                <w:color w:val="auto"/>
                <w:szCs w:val="21"/>
                <w:lang w:eastAsia="zh-CN"/>
              </w:rPr>
              <w:t>投标保证金有效期为90日历天（从投标截止日起计算）。</w:t>
            </w:r>
          </w:p>
          <w:p>
            <w:pPr>
              <w:pStyle w:val="56"/>
              <w:spacing w:before="21"/>
              <w:rPr>
                <w:rFonts w:ascii="宋体" w:hAnsi="宋体" w:cs="宋体"/>
                <w:bCs/>
                <w:iCs/>
                <w:color w:val="auto"/>
                <w:szCs w:val="21"/>
                <w:highlight w:val="yellow"/>
                <w:lang w:eastAsia="zh-CN"/>
              </w:rPr>
            </w:pPr>
            <w:permStart w:id="19" w:edGrp="everyone"/>
            <w:r>
              <w:rPr>
                <w:rFonts w:hint="eastAsia" w:ascii="宋体" w:hAnsi="宋体" w:cs="宋体"/>
                <w:color w:val="auto"/>
                <w:szCs w:val="21"/>
                <w:lang w:eastAsia="zh-CN"/>
              </w:rPr>
              <w:t>缴纳投标保证金</w:t>
            </w:r>
            <w:r>
              <w:rPr>
                <w:rFonts w:ascii="宋体" w:hAnsi="宋体" w:cs="宋体"/>
                <w:color w:val="auto"/>
                <w:szCs w:val="21"/>
                <w:lang w:eastAsia="zh-CN"/>
              </w:rPr>
              <w:t>时需在交易</w:t>
            </w:r>
            <w:r>
              <w:rPr>
                <w:rFonts w:hint="eastAsia" w:ascii="宋体" w:hAnsi="宋体" w:cs="宋体"/>
                <w:color w:val="auto"/>
                <w:szCs w:val="21"/>
                <w:lang w:eastAsia="zh-CN"/>
              </w:rPr>
              <w:t>附言</w:t>
            </w:r>
            <w:r>
              <w:rPr>
                <w:rFonts w:ascii="宋体" w:hAnsi="宋体" w:cs="宋体"/>
                <w:color w:val="auto"/>
                <w:szCs w:val="21"/>
                <w:lang w:eastAsia="zh-CN"/>
              </w:rPr>
              <w:t>中注明</w:t>
            </w:r>
            <w:r>
              <w:rPr>
                <w:rFonts w:hint="eastAsia" w:ascii="宋体" w:hAnsi="宋体" w:cs="宋体"/>
                <w:color w:val="auto"/>
                <w:szCs w:val="21"/>
                <w:lang w:eastAsia="zh-CN"/>
              </w:rPr>
              <w:t>本项目名称</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315" w:type="dxa"/>
            <w:vAlign w:val="center"/>
          </w:tcPr>
          <w:p>
            <w:pPr>
              <w:rPr>
                <w:rFonts w:ascii="宋体" w:hAnsi="宋体"/>
                <w:color w:val="000000"/>
                <w:szCs w:val="21"/>
              </w:rPr>
            </w:pPr>
            <w:r>
              <w:rPr>
                <w:rFonts w:hint="eastAsia" w:ascii="宋体" w:hAnsi="宋体"/>
                <w:color w:val="000000"/>
                <w:szCs w:val="21"/>
              </w:rPr>
              <w:t>中标人以外的投标人投标保证金将在中标单位确定后</w:t>
            </w:r>
            <w:r>
              <w:rPr>
                <w:rFonts w:ascii="宋体" w:hAnsi="宋体"/>
                <w:color w:val="000000"/>
                <w:szCs w:val="21"/>
              </w:rPr>
              <w:t>5</w:t>
            </w:r>
            <w:r>
              <w:rPr>
                <w:rFonts w:hint="eastAsia" w:ascii="宋体" w:hAnsi="宋体"/>
                <w:color w:val="000000"/>
                <w:szCs w:val="21"/>
              </w:rPr>
              <w:t>个工作日内予以退还。</w:t>
            </w:r>
          </w:p>
          <w:p>
            <w:pPr>
              <w:rPr>
                <w:rFonts w:ascii="宋体" w:hAnsi="宋体"/>
                <w:color w:val="000000"/>
                <w:szCs w:val="21"/>
              </w:rPr>
            </w:pPr>
            <w:r>
              <w:rPr>
                <w:rFonts w:hint="eastAsia" w:ascii="宋体" w:hAnsi="宋体"/>
                <w:color w:val="000000"/>
                <w:szCs w:val="21"/>
              </w:rPr>
              <w:t>中标人的投标保证金在招标人与中标人签订合同后</w:t>
            </w:r>
            <w:r>
              <w:rPr>
                <w:rFonts w:ascii="宋体" w:hAnsi="宋体"/>
                <w:color w:val="000000"/>
                <w:szCs w:val="21"/>
              </w:rPr>
              <w:t>5</w:t>
            </w:r>
            <w:r>
              <w:rPr>
                <w:rFonts w:hint="eastAsia" w:ascii="宋体" w:hAnsi="宋体"/>
                <w:color w:val="000000"/>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315" w:type="dxa"/>
            <w:vAlign w:val="center"/>
          </w:tcPr>
          <w:p>
            <w:pPr>
              <w:jc w:val="left"/>
              <w:rPr>
                <w:rFonts w:ascii="宋体" w:hAnsi="宋体"/>
                <w:color w:val="000000"/>
                <w:szCs w:val="21"/>
              </w:rPr>
            </w:pPr>
            <w:permStart w:id="20" w:edGrp="everyone"/>
            <w:r>
              <w:rPr>
                <w:rFonts w:hint="eastAsia" w:ascii="宋体" w:hAnsi="宋体"/>
                <w:color w:val="000000"/>
                <w:szCs w:val="21"/>
              </w:rPr>
              <w:t>无要求</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315" w:type="dxa"/>
            <w:vAlign w:val="center"/>
          </w:tcPr>
          <w:p>
            <w:pPr>
              <w:jc w:val="left"/>
              <w:rPr>
                <w:rFonts w:ascii="宋体" w:hAnsi="宋体" w:eastAsia="宋体" w:cs="宋体"/>
                <w:color w:val="000000"/>
                <w:kern w:val="0"/>
                <w:szCs w:val="21"/>
              </w:rPr>
            </w:pPr>
            <w:permStart w:id="21" w:edGrp="everyone"/>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r>
              <w:rPr>
                <w:rFonts w:hint="eastAsia" w:ascii="宋体" w:hAnsi="宋体"/>
                <w:color w:val="000000"/>
                <w:szCs w:val="21"/>
                <w:lang w:val="en-US" w:eastAsia="zh-CN"/>
              </w:rPr>
              <w:t>80</w:t>
            </w:r>
            <w:r>
              <w:rPr>
                <w:rFonts w:hint="eastAsia" w:ascii="宋体" w:hAnsi="宋体"/>
                <w:color w:val="000000"/>
                <w:szCs w:val="21"/>
              </w:rPr>
              <w:t>万元及以上的</w:t>
            </w:r>
            <w:r>
              <w:rPr>
                <w:rFonts w:ascii="宋体" w:hAnsi="宋体"/>
                <w:color w:val="000000"/>
                <w:szCs w:val="21"/>
              </w:rPr>
              <w:t>类似业绩</w:t>
            </w:r>
            <w:r>
              <w:rPr>
                <w:rFonts w:hint="eastAsia" w:ascii="宋体" w:hAnsi="宋体"/>
                <w:color w:val="000000"/>
                <w:szCs w:val="21"/>
              </w:rPr>
              <w:t>，提供施工合同（近三年是指从</w:t>
            </w:r>
            <w:r>
              <w:rPr>
                <w:rFonts w:ascii="宋体" w:hAnsi="宋体"/>
                <w:color w:val="000000"/>
                <w:szCs w:val="21"/>
              </w:rPr>
              <w:t>投标截止时间往前追溯三年</w:t>
            </w:r>
            <w:r>
              <w:rPr>
                <w:rFonts w:hint="eastAsia" w:ascii="宋体" w:hAnsi="宋体"/>
                <w:color w:val="000000"/>
                <w:szCs w:val="21"/>
              </w:rPr>
              <w:t>）</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315"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315" w:type="dxa"/>
            <w:vAlign w:val="center"/>
          </w:tcPr>
          <w:p>
            <w:pPr>
              <w:rPr>
                <w:rFonts w:ascii="宋体" w:hAnsi="宋体" w:cs="宋体"/>
                <w:b/>
                <w:bCs/>
                <w:iCs/>
                <w:color w:val="000000"/>
                <w:szCs w:val="21"/>
                <w:highlight w:val="yellow"/>
              </w:rPr>
            </w:pPr>
            <w:permStart w:id="22" w:edGrp="everyone"/>
            <w:r>
              <w:rPr>
                <w:rFonts w:hint="eastAsia" w:ascii="宋体" w:hAnsi="宋体" w:cs="宋体"/>
                <w:color w:val="000000"/>
                <w:szCs w:val="21"/>
              </w:rPr>
              <w:t>不允许</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315"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315" w:type="dxa"/>
            <w:vAlign w:val="center"/>
          </w:tcPr>
          <w:p>
            <w:pPr>
              <w:jc w:val="left"/>
              <w:rPr>
                <w:rFonts w:ascii="宋体" w:hAnsi="宋体" w:cs="宋体"/>
                <w:color w:val="000000"/>
                <w:szCs w:val="21"/>
              </w:rPr>
            </w:pPr>
            <w:permStart w:id="23" w:edGrp="everyone"/>
            <w:r>
              <w:rPr>
                <w:rFonts w:hint="eastAsia" w:ascii="宋体" w:hAnsi="宋体" w:cs="宋体"/>
                <w:bCs/>
                <w:iCs/>
                <w:color w:val="000000"/>
                <w:szCs w:val="21"/>
                <w:highlight w:val="yellow"/>
              </w:rPr>
              <w:t>正本壹份，副本壹份，电子版壹份</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315"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315" w:type="dxa"/>
            <w:vAlign w:val="center"/>
          </w:tcPr>
          <w:p>
            <w:pPr>
              <w:jc w:val="left"/>
              <w:rPr>
                <w:rFonts w:ascii="宋体" w:hAnsi="宋体" w:cs="宋体"/>
                <w:color w:val="000000"/>
                <w:szCs w:val="21"/>
              </w:rPr>
            </w:pPr>
            <w:permStart w:id="24"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rPr>
              <w:t>贵州省都匀市中国第四届绿化博览会博览园建设项目1#驿站、花园餐厅室外、南湖码头、厕所、</w:t>
            </w:r>
            <w:r>
              <w:rPr>
                <w:rFonts w:hint="eastAsia" w:ascii="宋体" w:hAnsi="宋体" w:cs="宋体"/>
                <w:lang w:eastAsia="zh-CN"/>
              </w:rPr>
              <w:t>绿匀苑</w:t>
            </w:r>
            <w:r>
              <w:rPr>
                <w:rFonts w:hint="eastAsia" w:ascii="宋体" w:hAnsi="宋体" w:cs="宋体"/>
              </w:rPr>
              <w:t>木饰面专业分包工程</w:t>
            </w:r>
            <w:r>
              <w:rPr>
                <w:rFonts w:hint="eastAsia" w:ascii="宋体" w:hAnsi="宋体" w:cs="宋体"/>
                <w:color w:val="000000"/>
                <w:szCs w:val="21"/>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6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19</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10:30</w:t>
            </w:r>
            <w:r>
              <w:rPr>
                <w:rFonts w:hint="eastAsia" w:ascii="宋体" w:hAnsi="宋体" w:cs="宋体"/>
                <w:color w:val="000000"/>
                <w:szCs w:val="21"/>
              </w:rPr>
              <w:t>分前不得开启</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top"/>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315" w:type="dxa"/>
            <w:vAlign w:val="center"/>
          </w:tcPr>
          <w:p>
            <w:pPr>
              <w:jc w:val="left"/>
              <w:rPr>
                <w:rFonts w:ascii="宋体" w:hAnsi="宋体" w:cs="宋体"/>
                <w:color w:val="000000"/>
                <w:szCs w:val="21"/>
              </w:rPr>
            </w:pPr>
            <w:permStart w:id="25" w:edGrp="everyone"/>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19</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10:30</w:t>
            </w:r>
            <w:r>
              <w:rPr>
                <w:rFonts w:hint="eastAsia" w:ascii="宋体" w:hAnsi="宋体" w:cs="宋体"/>
                <w:color w:val="000000"/>
                <w:szCs w:val="21"/>
                <w:u w:val="single"/>
              </w:rPr>
              <w:t xml:space="preserve"> </w:t>
            </w:r>
            <w:r>
              <w:rPr>
                <w:rFonts w:hint="eastAsia" w:ascii="宋体" w:hAnsi="宋体" w:cs="宋体"/>
                <w:color w:val="000000"/>
                <w:szCs w:val="21"/>
              </w:rPr>
              <w:t>分</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315" w:type="dxa"/>
            <w:vAlign w:val="center"/>
          </w:tcPr>
          <w:p>
            <w:pPr>
              <w:jc w:val="left"/>
              <w:rPr>
                <w:rFonts w:ascii="宋体" w:hAnsi="宋体" w:cs="宋体"/>
                <w:b/>
                <w:bCs/>
                <w:color w:val="000000"/>
                <w:szCs w:val="21"/>
              </w:rPr>
            </w:pPr>
            <w:permStart w:id="26" w:edGrp="everyone"/>
            <w:r>
              <w:rPr>
                <w:rFonts w:hint="eastAsia" w:ascii="宋体" w:hAnsi="宋体" w:cs="宋体"/>
                <w:color w:val="000000"/>
                <w:szCs w:val="21"/>
                <w:highlight w:val="yellow"/>
              </w:rPr>
              <w:t>贵州省黔南州都匀市青云湖大道大千生态集团绿博园项目经理部（近中坝加油加气站）三楼会议室</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315"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315" w:type="dxa"/>
            <w:vAlign w:val="center"/>
          </w:tcPr>
          <w:p>
            <w:pPr>
              <w:pStyle w:val="56"/>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27" w:edGrp="everyone"/>
            <w:r>
              <w:rPr>
                <w:rFonts w:hint="eastAsia" w:ascii="宋体" w:hAnsi="宋体" w:cs="宋体"/>
                <w:color w:val="000000"/>
                <w:szCs w:val="21"/>
                <w:highlight w:val="yellow"/>
              </w:rPr>
              <w:t>贵州省黔南州都匀市青云湖大道大千生态环境集团绿博园项目经理部(近中坝加油加气站)三楼会议室</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（3）招标工作人员报告投标文件的投送、投标人签到及其有关证件的验证情况；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评标小组构成：共5人，由招标人</w:t>
            </w:r>
            <w:r>
              <w:rPr>
                <w:rFonts w:ascii="宋体" w:hAnsi="宋体" w:cs="宋体"/>
                <w:color w:val="000000"/>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315"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6"/>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中标人需在发包人发出中标通知7日内，按</w:t>
            </w:r>
            <w:permStart w:id="28"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8"/>
            <w:r>
              <w:rPr>
                <w:rFonts w:hint="eastAsia" w:ascii="宋体" w:hAnsi="宋体" w:cs="宋体"/>
                <w:color w:val="000000"/>
                <w:szCs w:val="21"/>
                <w:u w:val="single"/>
              </w:rPr>
              <w:t>向发包人提交履约保证金。退还时间及方式：全部工程竣工验收合格后一次性退还（不计息）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510"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433"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rFonts w:eastAsia="宋体"/>
                <w:color w:val="000000"/>
                <w:szCs w:val="21"/>
              </w:rPr>
            </w:pPr>
            <w:r>
              <w:rPr>
                <w:rFonts w:hint="eastAsia" w:eastAsia="宋体"/>
                <w:color w:val="000000"/>
                <w:szCs w:val="21"/>
              </w:rPr>
              <w:t>最高控制价</w:t>
            </w:r>
          </w:p>
        </w:tc>
        <w:tc>
          <w:tcPr>
            <w:tcW w:w="4315" w:type="dxa"/>
            <w:vAlign w:val="center"/>
          </w:tcPr>
          <w:p>
            <w:pPr>
              <w:jc w:val="left"/>
              <w:rPr>
                <w:rFonts w:ascii="MS Mincho" w:hAnsi="MS Mincho" w:eastAsia="宋体" w:cs="MS Mincho"/>
                <w:color w:val="000000"/>
                <w:szCs w:val="21"/>
              </w:rPr>
            </w:pPr>
            <w:r>
              <w:rPr>
                <w:rFonts w:hint="eastAsia" w:ascii="宋体" w:hAnsi="宋体" w:cs="宋体"/>
                <w:bCs/>
                <w:color w:val="auto"/>
                <w:szCs w:val="21"/>
              </w:rPr>
              <w:t>116.76</w:t>
            </w:r>
            <w:r>
              <w:rPr>
                <w:rFonts w:hint="eastAsia" w:ascii="宋体" w:hAnsi="宋体" w:cs="宋体"/>
                <w:bCs/>
                <w:color w:val="000000"/>
                <w:szCs w:val="21"/>
              </w:rPr>
              <w:t>万元（超过此报价招标人不予接受）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rFonts w:eastAsia="宋体"/>
                <w:color w:val="000000"/>
                <w:szCs w:val="21"/>
              </w:rPr>
            </w:pPr>
            <w:r>
              <w:rPr>
                <w:rFonts w:hint="eastAsia" w:eastAsia="宋体"/>
                <w:color w:val="000000"/>
                <w:szCs w:val="21"/>
              </w:rPr>
              <w:t>投标人代表出席开标会</w:t>
            </w:r>
          </w:p>
        </w:tc>
        <w:tc>
          <w:tcPr>
            <w:tcW w:w="4315" w:type="dxa"/>
            <w:vAlign w:val="center"/>
          </w:tcPr>
          <w:p>
            <w:pPr>
              <w:jc w:val="left"/>
              <w:rPr>
                <w:rFonts w:ascii="宋体" w:hAnsi="宋体" w:cs="宋体"/>
                <w:color w:val="000000"/>
                <w:szCs w:val="21"/>
              </w:rPr>
            </w:pPr>
            <w:permStart w:id="29"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315"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6"/>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6"/>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315"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6"/>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6"/>
              <w:rPr>
                <w:rFonts w:ascii="MS Mincho" w:hAnsi="MS Mincho" w:eastAsia="宋体"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315" w:type="dxa"/>
            <w:vAlign w:val="center"/>
          </w:tcPr>
          <w:p>
            <w:pPr>
              <w:rPr>
                <w:rFonts w:ascii="宋体" w:hAnsi="宋体" w:cs="宋体"/>
                <w:color w:val="000000"/>
                <w:szCs w:val="21"/>
              </w:rPr>
            </w:pPr>
            <w:permStart w:id="30" w:edGrp="everyone"/>
            <w:r>
              <w:rPr>
                <w:rFonts w:hint="eastAsia" w:ascii="MS Mincho" w:hAnsi="MS Mincho" w:eastAsia="MS Mincho" w:cs="MS Mincho"/>
                <w:color w:val="000000"/>
                <w:szCs w:val="21"/>
              </w:rPr>
              <w:t>☑</w:t>
            </w:r>
            <w:r>
              <w:rPr>
                <w:rFonts w:hint="eastAsia" w:ascii="宋体" w:hAnsi="宋体" w:cs="宋体"/>
                <w:color w:val="000000"/>
                <w:szCs w:val="21"/>
              </w:rPr>
              <w:t>综合评估法</w:t>
            </w:r>
          </w:p>
          <w:permEnd w:id="30"/>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315"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315" w:type="dxa"/>
            <w:vAlign w:val="center"/>
          </w:tcPr>
          <w:p>
            <w:pPr>
              <w:pStyle w:val="56"/>
              <w:rPr>
                <w:rFonts w:ascii="宋体" w:hAnsi="宋体" w:cs="宋体"/>
                <w:color w:val="000000"/>
                <w:szCs w:val="21"/>
                <w:lang w:eastAsia="zh-CN"/>
              </w:rPr>
            </w:pPr>
            <w:permStart w:id="31" w:edGrp="everyone"/>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hint="eastAsia" w:ascii="宋体" w:hAnsi="宋体" w:cs="宋体"/>
                <w:b/>
                <w:color w:val="000000"/>
                <w:kern w:val="2"/>
                <w:sz w:val="21"/>
                <w:szCs w:val="21"/>
                <w:lang w:eastAsia="zh-CN"/>
              </w:rPr>
              <w:t>9%</w:t>
            </w:r>
            <w:r>
              <w:rPr>
                <w:rFonts w:hint="eastAsia" w:ascii="宋体" w:hAnsi="宋体" w:cs="宋体"/>
                <w:color w:val="000000"/>
                <w:kern w:val="2"/>
                <w:sz w:val="21"/>
                <w:szCs w:val="21"/>
                <w:lang w:eastAsia="zh-CN"/>
              </w:rPr>
              <w:t>的增值税税金考虑计入，最终合同签订时以中标人实际可提供的开票税率调整修正合同价格。</w:t>
            </w:r>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315" w:type="dxa"/>
            <w:vAlign w:val="center"/>
          </w:tcPr>
          <w:p>
            <w:pPr>
              <w:jc w:val="left"/>
              <w:rPr>
                <w:rFonts w:ascii="宋体" w:hAnsi="宋体" w:cs="宋体"/>
                <w:color w:val="000000"/>
                <w:szCs w:val="21"/>
              </w:rPr>
            </w:pPr>
            <w:permStart w:id="32" w:edGrp="everyone"/>
            <w:r>
              <w:rPr>
                <w:rFonts w:hint="eastAsia" w:ascii="宋体" w:hAnsi="宋体" w:cs="宋体"/>
                <w:color w:val="000000"/>
                <w:szCs w:val="21"/>
              </w:rPr>
              <w:t>甲供材料根据项目所在地定额损耗率设置损耗考核，超过定额损耗的，甲方损失由乙方负责。</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315"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rFonts w:eastAsia="宋体"/>
                <w:color w:val="000000"/>
                <w:szCs w:val="21"/>
              </w:rPr>
            </w:pPr>
            <w:r>
              <w:rPr>
                <w:rFonts w:hint="eastAsia" w:eastAsia="宋体"/>
                <w:color w:val="000000"/>
                <w:szCs w:val="21"/>
              </w:rPr>
              <w:t>解释权</w:t>
            </w:r>
          </w:p>
        </w:tc>
        <w:tc>
          <w:tcPr>
            <w:tcW w:w="4315" w:type="dxa"/>
            <w:vAlign w:val="center"/>
          </w:tcPr>
          <w:p>
            <w:pPr>
              <w:jc w:val="left"/>
              <w:rPr>
                <w:rFonts w:ascii="MS Mincho" w:hAnsi="MS Mincho" w:eastAsia="宋体"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315"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凡参加投标的企业，一经发现有围串标、挂靠、转包等不良行为的，一律计入不良行为，限制参与大千生态环境集团股份有限公司招标项目6个月以上。</w:t>
            </w:r>
          </w:p>
        </w:tc>
      </w:tr>
    </w:tbl>
    <w:p>
      <w:pPr>
        <w:pStyle w:val="4"/>
        <w:jc w:val="left"/>
        <w:rPr>
          <w:color w:val="000000"/>
        </w:rPr>
      </w:pPr>
      <w:bookmarkStart w:id="18" w:name="_Toc477628953"/>
      <w:bookmarkStart w:id="19" w:name="_Toc31320"/>
      <w:r>
        <w:rPr>
          <w:rFonts w:hint="eastAsia" w:ascii="黑体" w:hAnsi="黑体" w:eastAsia="黑体" w:cs="宋体"/>
          <w:color w:val="000000"/>
        </w:rPr>
        <w:br w:type="page"/>
      </w:r>
      <w:bookmarkEnd w:id="18"/>
      <w:bookmarkEnd w:id="19"/>
      <w:bookmarkStart w:id="20" w:name="_Toc477685845"/>
      <w:bookmarkStart w:id="21" w:name="_Toc477628955"/>
      <w:bookmarkStart w:id="22" w:name="_Toc477685929"/>
      <w:bookmarkStart w:id="23" w:name="_Toc36041010"/>
      <w:bookmarkStart w:id="24" w:name="_Toc16249"/>
      <w:bookmarkStart w:id="25" w:name="_Toc477686013"/>
      <w:bookmarkStart w:id="26" w:name="_Toc180993027"/>
      <w:r>
        <w:rPr>
          <w:rFonts w:hint="eastAsia" w:ascii="宋体" w:hAnsi="宋体" w:eastAsia="宋体"/>
          <w:color w:val="000000"/>
        </w:rPr>
        <w:t>1. 总则</w:t>
      </w:r>
      <w:bookmarkEnd w:id="20"/>
      <w:bookmarkEnd w:id="21"/>
      <w:bookmarkEnd w:id="22"/>
      <w:bookmarkEnd w:id="23"/>
      <w:bookmarkEnd w:id="24"/>
      <w:bookmarkEnd w:id="25"/>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7" w:name="_Toc36041011"/>
      <w:bookmarkStart w:id="28" w:name="_Toc477685930"/>
      <w:bookmarkStart w:id="29" w:name="_Toc477628956"/>
      <w:bookmarkStart w:id="30" w:name="_Toc20734"/>
      <w:bookmarkStart w:id="31" w:name="_Toc477685846"/>
      <w:bookmarkStart w:id="32" w:name="_Toc477686014"/>
      <w:r>
        <w:rPr>
          <w:rFonts w:hint="eastAsia" w:ascii="宋体" w:hAnsi="宋体" w:eastAsia="宋体"/>
          <w:color w:val="000000"/>
        </w:rPr>
        <w:t>2．招标文件</w:t>
      </w:r>
      <w:bookmarkEnd w:id="27"/>
      <w:bookmarkEnd w:id="28"/>
      <w:bookmarkEnd w:id="29"/>
      <w:bookmarkEnd w:id="30"/>
      <w:bookmarkEnd w:id="31"/>
      <w:bookmarkEnd w:id="32"/>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3" w:name="_Toc477628957"/>
      <w:bookmarkStart w:id="34" w:name="_Toc477685931"/>
      <w:bookmarkStart w:id="35" w:name="_Toc27633"/>
      <w:bookmarkStart w:id="36" w:name="_Toc477686015"/>
      <w:bookmarkStart w:id="37"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bookmarkStart w:id="38" w:name="_Toc36041012"/>
      <w:r>
        <w:rPr>
          <w:rFonts w:hint="eastAsia" w:ascii="宋体" w:hAnsi="宋体" w:eastAsia="宋体"/>
          <w:color w:val="000000"/>
        </w:rPr>
        <w:t>3．投标文件</w:t>
      </w:r>
      <w:bookmarkEnd w:id="33"/>
      <w:bookmarkEnd w:id="34"/>
      <w:bookmarkEnd w:id="35"/>
      <w:bookmarkEnd w:id="36"/>
      <w:bookmarkEnd w:id="37"/>
      <w:bookmarkEnd w:id="38"/>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kern w:val="0"/>
          <w:sz w:val="24"/>
          <w:szCs w:val="21"/>
        </w:rPr>
      </w:pPr>
      <w:permStart w:id="33" w:edGrp="everyone"/>
      <w:r>
        <w:rPr>
          <w:rFonts w:hint="eastAsia" w:ascii="宋体" w:hAnsi="宋体" w:cs="宋体"/>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hint="eastAsia" w:ascii="宋体" w:hAnsi="宋体" w:cs="宋体"/>
          <w:color w:val="000000"/>
          <w:szCs w:val="21"/>
        </w:rPr>
        <w:t>全费用单价为包含人工费、材料费、机械费、管理费、利润、税金的包工包料价格，包含木结构二次深化设计、监理资料</w:t>
      </w:r>
      <w:r>
        <w:rPr>
          <w:rFonts w:hint="eastAsia" w:ascii="宋体" w:hAnsi="宋体" w:cs="宋体"/>
          <w:color w:val="000000"/>
          <w:szCs w:val="21"/>
          <w:lang w:eastAsia="zh-CN"/>
        </w:rPr>
        <w:t>及</w:t>
      </w:r>
      <w:r>
        <w:rPr>
          <w:rFonts w:hint="eastAsia" w:ascii="宋体" w:hAnsi="宋体" w:cs="宋体"/>
          <w:color w:val="000000"/>
          <w:szCs w:val="21"/>
        </w:rPr>
        <w:t>竣工图绘制费用，包括构件制作、装卸、安装、油漆、辅耗材、零星工具、防护措施、水电、各种保险、加班、安全文明施工等费用，以及冬季施工、雨季施工、临时设施、赶工措施、机械进出场以及市容、城管、环保等各项应有全部费用。遵循固定全费用综合包干单价的报价原则。本工程范围内所有风险由投标人踏勘现场后自行评估，充分考虑一切风险后，其相关费用在投标报价中综合考虑报价，施工时招标人不另行补偿相关费用。</w:t>
      </w:r>
    </w:p>
    <w:permEnd w:id="33"/>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szCs w:val="21"/>
        </w:rPr>
      </w:pP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39" w:name="_Toc477628958"/>
      <w:bookmarkStart w:id="40" w:name="_Toc477685848"/>
      <w:bookmarkStart w:id="41" w:name="_Toc477686016"/>
      <w:bookmarkStart w:id="42" w:name="_Toc36041013"/>
      <w:bookmarkStart w:id="43" w:name="_Toc477685932"/>
      <w:bookmarkStart w:id="44" w:name="_Toc24135"/>
      <w:r>
        <w:rPr>
          <w:rFonts w:hint="eastAsia" w:ascii="宋体" w:hAnsi="宋体" w:eastAsia="宋体"/>
          <w:color w:val="000000"/>
        </w:rPr>
        <w:t>4．投标</w:t>
      </w:r>
      <w:bookmarkEnd w:id="39"/>
      <w:bookmarkEnd w:id="40"/>
      <w:bookmarkEnd w:id="41"/>
      <w:bookmarkEnd w:id="42"/>
      <w:bookmarkEnd w:id="43"/>
      <w:bookmarkEnd w:id="44"/>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5" w:name="_Toc477628959"/>
      <w:bookmarkStart w:id="46" w:name="_Toc36041014"/>
      <w:bookmarkStart w:id="47" w:name="_Toc26794"/>
      <w:bookmarkStart w:id="48" w:name="_Toc477685849"/>
      <w:bookmarkStart w:id="49" w:name="_Toc477686017"/>
      <w:bookmarkStart w:id="50" w:name="_Toc477685933"/>
      <w:r>
        <w:rPr>
          <w:rFonts w:hint="eastAsia" w:ascii="宋体" w:hAnsi="宋体" w:eastAsia="宋体"/>
          <w:color w:val="000000"/>
        </w:rPr>
        <w:t>5．开标</w:t>
      </w:r>
      <w:bookmarkEnd w:id="45"/>
      <w:bookmarkEnd w:id="46"/>
      <w:bookmarkEnd w:id="47"/>
      <w:bookmarkEnd w:id="48"/>
      <w:bookmarkEnd w:id="49"/>
      <w:bookmarkEnd w:id="50"/>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1" w:name="_Toc36041015"/>
      <w:bookmarkStart w:id="52" w:name="_Toc25725"/>
      <w:bookmarkStart w:id="53" w:name="_Toc477685934"/>
      <w:bookmarkStart w:id="54" w:name="_Toc477685850"/>
      <w:bookmarkStart w:id="55" w:name="_Toc477686018"/>
      <w:bookmarkStart w:id="56" w:name="_Toc477628960"/>
      <w:r>
        <w:rPr>
          <w:rFonts w:hint="eastAsia" w:ascii="宋体" w:hAnsi="宋体" w:eastAsia="宋体"/>
          <w:color w:val="000000"/>
        </w:rPr>
        <w:t>6．评标</w:t>
      </w:r>
      <w:bookmarkEnd w:id="51"/>
      <w:bookmarkEnd w:id="52"/>
      <w:bookmarkEnd w:id="53"/>
      <w:bookmarkEnd w:id="54"/>
      <w:bookmarkEnd w:id="55"/>
      <w:bookmarkEnd w:id="56"/>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7" w:name="_Toc477686019"/>
      <w:bookmarkStart w:id="58" w:name="_Toc36041016"/>
      <w:bookmarkStart w:id="59" w:name="_Toc477628961"/>
      <w:bookmarkStart w:id="60" w:name="_Toc477685851"/>
      <w:bookmarkStart w:id="61" w:name="_Toc477685935"/>
      <w:bookmarkStart w:id="62" w:name="_Toc8826"/>
      <w:r>
        <w:rPr>
          <w:rFonts w:hint="eastAsia" w:ascii="宋体" w:hAnsi="宋体" w:eastAsia="宋体"/>
          <w:color w:val="000000"/>
        </w:rPr>
        <w:t>7．合同授予</w:t>
      </w:r>
      <w:bookmarkEnd w:id="57"/>
      <w:bookmarkEnd w:id="58"/>
      <w:bookmarkEnd w:id="59"/>
      <w:bookmarkEnd w:id="60"/>
      <w:bookmarkEnd w:id="61"/>
      <w:bookmarkEnd w:id="62"/>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3" w:name="_Toc477685852"/>
      <w:bookmarkStart w:id="64" w:name="_Toc36041017"/>
      <w:bookmarkStart w:id="65" w:name="_Toc477628962"/>
      <w:bookmarkStart w:id="66" w:name="_Toc477686020"/>
      <w:bookmarkStart w:id="67" w:name="_Toc477685936"/>
      <w:bookmarkStart w:id="68" w:name="_Toc3281"/>
      <w:r>
        <w:rPr>
          <w:rFonts w:hint="eastAsia" w:ascii="宋体" w:hAnsi="宋体" w:eastAsia="宋体"/>
          <w:color w:val="000000"/>
        </w:rPr>
        <w:t>8．重新招标和不再招标</w:t>
      </w:r>
      <w:bookmarkEnd w:id="63"/>
      <w:bookmarkEnd w:id="64"/>
      <w:bookmarkEnd w:id="65"/>
      <w:bookmarkEnd w:id="66"/>
      <w:bookmarkEnd w:id="67"/>
      <w:bookmarkEnd w:id="68"/>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69" w:name="_Toc30424"/>
      <w:bookmarkStart w:id="70" w:name="_Toc477686021"/>
      <w:bookmarkStart w:id="71" w:name="_Toc36041018"/>
      <w:bookmarkStart w:id="72" w:name="_Toc477685853"/>
      <w:bookmarkStart w:id="73" w:name="_Toc477628963"/>
      <w:bookmarkStart w:id="74" w:name="_Toc477685937"/>
      <w:r>
        <w:rPr>
          <w:rFonts w:hint="eastAsia" w:ascii="宋体" w:hAnsi="宋体" w:eastAsia="宋体"/>
          <w:color w:val="000000"/>
        </w:rPr>
        <w:t>9．纪律和监督</w:t>
      </w:r>
      <w:bookmarkEnd w:id="69"/>
      <w:bookmarkEnd w:id="70"/>
      <w:bookmarkEnd w:id="71"/>
      <w:bookmarkEnd w:id="72"/>
      <w:bookmarkEnd w:id="73"/>
      <w:bookmarkEnd w:id="74"/>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5" w:name="_Toc477685855"/>
      <w:bookmarkStart w:id="76" w:name="_Toc477628965"/>
      <w:bookmarkStart w:id="77" w:name="_Toc477686023"/>
      <w:bookmarkStart w:id="78" w:name="_Toc477685939"/>
      <w:bookmarkStart w:id="79" w:name="_Toc10517"/>
      <w:bookmarkStart w:id="80" w:name="_Toc36041019"/>
      <w:r>
        <w:rPr>
          <w:rFonts w:hint="eastAsia" w:ascii="宋体" w:hAnsi="宋体" w:eastAsia="宋体"/>
          <w:color w:val="000000"/>
        </w:rPr>
        <w:t>10</w:t>
      </w:r>
      <w:bookmarkEnd w:id="75"/>
      <w:bookmarkEnd w:id="76"/>
      <w:bookmarkEnd w:id="77"/>
      <w:bookmarkEnd w:id="78"/>
      <w:bookmarkEnd w:id="79"/>
      <w:r>
        <w:rPr>
          <w:rFonts w:hint="eastAsia" w:ascii="宋体" w:hAnsi="宋体" w:eastAsia="宋体"/>
          <w:color w:val="000000"/>
        </w:rPr>
        <w:t>.需要补充的其他内容</w:t>
      </w:r>
      <w:bookmarkEnd w:id="80"/>
    </w:p>
    <w:bookmarkEnd w:id="26"/>
    <w:p>
      <w:pPr>
        <w:spacing w:line="312" w:lineRule="auto"/>
        <w:ind w:left="199" w:leftChars="95" w:firstLine="491" w:firstLineChars="234"/>
        <w:rPr>
          <w:rFonts w:ascii="宋体" w:hAnsi="宋体" w:cs="宋体"/>
          <w:color w:val="000000"/>
          <w:szCs w:val="21"/>
        </w:rPr>
      </w:pPr>
      <w:bookmarkStart w:id="81"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1"/>
      <w:bookmarkStart w:id="82" w:name="_Toc477686024"/>
      <w:bookmarkStart w:id="83" w:name="_Toc477685856"/>
      <w:bookmarkStart w:id="84" w:name="_Toc36041020"/>
      <w:bookmarkStart w:id="85" w:name="_Toc477685940"/>
      <w:r>
        <w:rPr>
          <w:rFonts w:hint="eastAsia" w:ascii="黑体" w:hAnsi="黑体" w:eastAsia="黑体"/>
          <w:b w:val="0"/>
          <w:color w:val="000000"/>
          <w:sz w:val="32"/>
          <w:szCs w:val="32"/>
        </w:rPr>
        <w:t>第二章   评标办法</w:t>
      </w:r>
      <w:bookmarkEnd w:id="82"/>
      <w:bookmarkEnd w:id="83"/>
      <w:bookmarkEnd w:id="84"/>
      <w:bookmarkEnd w:id="85"/>
    </w:p>
    <w:p>
      <w:pPr>
        <w:spacing w:line="360" w:lineRule="auto"/>
        <w:ind w:left="44" w:leftChars="21"/>
        <w:jc w:val="center"/>
        <w:rPr>
          <w:rFonts w:ascii="宋体" w:hAnsi="宋体" w:eastAsia="宋体" w:cs="宋体"/>
          <w:b/>
          <w:bCs/>
          <w:color w:val="000000"/>
          <w:szCs w:val="21"/>
        </w:rPr>
      </w:pPr>
      <w:bookmarkStart w:id="86" w:name="_Toc606"/>
      <w:bookmarkStart w:id="87" w:name="_Toc477686025"/>
      <w:bookmarkStart w:id="88" w:name="_Toc477628967"/>
      <w:bookmarkStart w:id="89" w:name="_Toc477685857"/>
      <w:bookmarkStart w:id="90" w:name="_Toc477685941"/>
      <w:bookmarkStart w:id="91" w:name="_Toc269475971"/>
    </w:p>
    <w:p>
      <w:pPr>
        <w:spacing w:line="360" w:lineRule="auto"/>
        <w:ind w:left="44" w:leftChars="21"/>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总则</w:t>
      </w:r>
      <w:bookmarkEnd w:id="86"/>
      <w:bookmarkEnd w:id="87"/>
      <w:bookmarkEnd w:id="88"/>
      <w:bookmarkEnd w:id="89"/>
      <w:bookmarkEnd w:id="90"/>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2" w:name="_Toc36041021"/>
      <w:r>
        <w:rPr>
          <w:rFonts w:hint="eastAsia" w:ascii="宋体" w:hAnsi="宋体" w:eastAsia="宋体"/>
          <w:color w:val="000000"/>
        </w:rPr>
        <w:t>1.评标方法</w:t>
      </w:r>
      <w:bookmarkEnd w:id="92"/>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本招标项目采用“综合评估法”。 </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3" w:name="_Toc36041022"/>
      <w:r>
        <w:rPr>
          <w:rFonts w:hint="eastAsia" w:ascii="宋体" w:hAnsi="宋体" w:eastAsia="宋体"/>
          <w:color w:val="000000"/>
        </w:rPr>
        <w:t>2.评审标准</w:t>
      </w:r>
      <w:bookmarkEnd w:id="93"/>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126" w:type="dxa"/>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评审因素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投标人名称</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ascii="宋体" w:hAnsi="宋体" w:eastAsia="宋体" w:cs="宋体"/>
                <w:color w:val="000000"/>
                <w:sz w:val="21"/>
                <w:szCs w:val="21"/>
                <w:lang w:eastAsia="zh-CN"/>
              </w:rPr>
              <w:t>与营业执照</w:t>
            </w:r>
            <w:r>
              <w:rPr>
                <w:rFonts w:hint="eastAsia" w:ascii="宋体" w:hAnsi="宋体" w:eastAsia="宋体" w:cs="宋体"/>
                <w:color w:val="000000"/>
                <w:sz w:val="21"/>
                <w:szCs w:val="21"/>
                <w:lang w:eastAsia="zh-CN"/>
              </w:rPr>
              <w:t>、资质证书、安全生产许可证</w:t>
            </w:r>
            <w:r>
              <w:rPr>
                <w:rFonts w:ascii="宋体" w:hAnsi="宋体" w:eastAsia="宋体" w:cs="宋体"/>
                <w:color w:val="000000"/>
                <w:sz w:val="21"/>
                <w:szCs w:val="21"/>
                <w:lang w:eastAsia="zh-CN"/>
              </w:rPr>
              <w:t>一致</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a、出具法定代表人授权委托书;</w:t>
            </w:r>
          </w:p>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bCs/>
                <w:color w:val="000000"/>
                <w:szCs w:val="21"/>
              </w:rPr>
            </w:pPr>
            <w:r>
              <w:rPr>
                <w:rFonts w:hint="eastAsia" w:ascii="宋体" w:hAnsi="宋体" w:eastAsia="宋体" w:cs="宋体"/>
                <w:color w:val="000000"/>
                <w:szCs w:val="21"/>
              </w:rPr>
              <w:t>投标函签字盖章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有法定代表人或其委托代理人签字或</w:t>
            </w:r>
            <w:r>
              <w:rPr>
                <w:rFonts w:ascii="宋体" w:hAnsi="宋体" w:eastAsia="宋体" w:cs="宋体"/>
                <w:color w:val="000000"/>
                <w:kern w:val="0"/>
                <w:szCs w:val="21"/>
              </w:rPr>
              <w:t>盖章</w:t>
            </w:r>
            <w:r>
              <w:rPr>
                <w:rFonts w:hint="eastAsia" w:ascii="宋体" w:hAnsi="宋体" w:eastAsia="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投标文件格式</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符合第</w:t>
            </w:r>
            <w:r>
              <w:rPr>
                <w:rFonts w:hint="eastAsia" w:ascii="宋体" w:hAnsi="宋体" w:eastAsia="宋体" w:cs="宋体"/>
                <w:color w:val="000000"/>
                <w:kern w:val="0"/>
                <w:szCs w:val="21"/>
              </w:rPr>
              <w:t>七</w:t>
            </w:r>
            <w:r>
              <w:rPr>
                <w:rFonts w:ascii="宋体" w:hAnsi="宋体" w:eastAsia="宋体" w:cs="宋体"/>
                <w:color w:val="000000"/>
                <w:kern w:val="0"/>
                <w:szCs w:val="21"/>
              </w:rPr>
              <w:t>章“投标文件格式”的要求</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营业执照</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资质等级</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rPr>
              <w:t>投标企业须提供有效的企业法人《营业执照》且经营范围须含有木制品制作及安装等内容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安全生产许可证</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7"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财务状况</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类似项目业绩</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4" w:edGrp="everyone"/>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r>
              <w:rPr>
                <w:rFonts w:hint="eastAsia" w:ascii="宋体" w:hAnsi="宋体"/>
                <w:color w:val="000000"/>
                <w:szCs w:val="21"/>
                <w:lang w:val="en-US" w:eastAsia="zh-CN"/>
              </w:rPr>
              <w:t>8</w:t>
            </w:r>
            <w:r>
              <w:rPr>
                <w:rFonts w:hint="eastAsia" w:ascii="宋体" w:hAnsi="宋体"/>
                <w:color w:val="000000"/>
                <w:szCs w:val="21"/>
              </w:rPr>
              <w:t>0万元及以上的</w:t>
            </w:r>
            <w:r>
              <w:rPr>
                <w:rFonts w:ascii="宋体" w:hAnsi="宋体"/>
                <w:color w:val="000000"/>
                <w:szCs w:val="21"/>
              </w:rPr>
              <w:t>类似业绩</w:t>
            </w:r>
            <w:r>
              <w:rPr>
                <w:rFonts w:hint="eastAsia" w:ascii="宋体" w:hAnsi="宋体"/>
                <w:color w:val="000000"/>
                <w:szCs w:val="21"/>
              </w:rPr>
              <w:t>，提供施工合同。</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信誉</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按照</w:t>
            </w:r>
            <w:r>
              <w:rPr>
                <w:rFonts w:ascii="宋体" w:hAnsi="宋体" w:eastAsia="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项目负责人</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5" w:edGrp="everyone"/>
            <w:r>
              <w:rPr>
                <w:rFonts w:hint="eastAsia" w:ascii="宋体" w:hAnsi="宋体" w:cs="宋体"/>
                <w:color w:val="000000"/>
                <w:szCs w:val="21"/>
              </w:rPr>
              <w:t>无要求</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其他要求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6" w:edGrp="everyone"/>
            <w:r>
              <w:rPr>
                <w:rFonts w:hint="eastAsia" w:ascii="宋体" w:hAnsi="宋体" w:eastAsia="宋体" w:cs="宋体"/>
                <w:color w:val="000000"/>
                <w:kern w:val="0"/>
                <w:szCs w:val="21"/>
              </w:rPr>
              <w:t>无要求</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投标内容</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permStart w:id="37" w:edGrp="everyone"/>
            <w:r>
              <w:rPr>
                <w:rFonts w:hint="eastAsia" w:ascii="宋体" w:hAnsi="宋体" w:cs="宋体"/>
                <w:lang w:eastAsia="zh-CN"/>
              </w:rPr>
              <w:t>施工范围内木饰面制作、安装</w:t>
            </w:r>
            <w:r>
              <w:rPr>
                <w:rFonts w:hint="eastAsia" w:ascii="宋体" w:hAnsi="宋体" w:cs="宋体"/>
                <w:color w:val="000000"/>
                <w:szCs w:val="21"/>
                <w:lang w:eastAsia="zh-CN"/>
              </w:rPr>
              <w:t>等工作内容，具体详见图纸及工程量清单。</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工期</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permStart w:id="38" w:edGrp="everyone"/>
            <w:r>
              <w:rPr>
                <w:rFonts w:hint="eastAsia" w:ascii="宋体" w:hAnsi="宋体" w:eastAsia="宋体" w:cs="宋体"/>
                <w:color w:val="000000"/>
                <w:sz w:val="21"/>
                <w:szCs w:val="21"/>
                <w:lang w:eastAsia="zh-CN"/>
              </w:rPr>
              <w:t xml:space="preserve"> 2</w:t>
            </w:r>
            <w:r>
              <w:rPr>
                <w:rFonts w:hint="eastAsia" w:ascii="宋体" w:hAnsi="宋体" w:cs="宋体"/>
                <w:color w:val="000000"/>
                <w:sz w:val="21"/>
                <w:szCs w:val="21"/>
                <w:lang w:val="en-US" w:eastAsia="zh-CN"/>
              </w:rPr>
              <w:t>6</w:t>
            </w:r>
            <w:r>
              <w:rPr>
                <w:rFonts w:hint="eastAsia" w:ascii="宋体" w:hAnsi="宋体" w:eastAsia="宋体" w:cs="宋体"/>
                <w:sz w:val="21"/>
                <w:szCs w:val="21"/>
                <w:lang w:eastAsia="zh-CN"/>
              </w:rPr>
              <w:t>日历天</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质量标准</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投标保证金</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rPr>
                <w:rFonts w:ascii="宋体" w:hAnsi="宋体" w:eastAsia="宋体" w:cs="宋体"/>
                <w:color w:val="000000"/>
                <w:sz w:val="21"/>
                <w:szCs w:val="21"/>
                <w:lang w:eastAsia="zh-CN"/>
              </w:rPr>
            </w:pPr>
            <w:permStart w:id="39" w:edGrp="everyone"/>
            <w:r>
              <w:rPr>
                <w:rFonts w:hint="eastAsia" w:ascii="宋体" w:hAnsi="宋体" w:cs="宋体"/>
                <w:color w:val="auto"/>
                <w:sz w:val="21"/>
                <w:szCs w:val="21"/>
                <w:lang w:eastAsia="zh-CN"/>
              </w:rPr>
              <w:t>贰</w:t>
            </w:r>
            <w:r>
              <w:rPr>
                <w:rFonts w:hint="eastAsia" w:ascii="宋体" w:hAnsi="宋体" w:eastAsia="宋体" w:cs="宋体"/>
                <w:color w:val="auto"/>
                <w:sz w:val="21"/>
                <w:szCs w:val="21"/>
                <w:lang w:eastAsia="zh-CN"/>
              </w:rPr>
              <w:t>万元</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已标价工程量清单</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符合第四章</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工程量清单</w:t>
            </w:r>
            <w:r>
              <w:rPr>
                <w:rFonts w:ascii="宋体" w:hAnsi="宋体" w:eastAsia="宋体" w:cs="宋体"/>
                <w:color w:val="000000"/>
                <w:sz w:val="21"/>
                <w:szCs w:val="21"/>
                <w:lang w:eastAsia="zh-CN"/>
              </w:rPr>
              <w:t>”</w:t>
            </w:r>
            <w:r>
              <w:rPr>
                <w:rFonts w:hint="eastAsia" w:ascii="宋体" w:hAnsi="宋体" w:eastAsia="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投标报价范围</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技术标准和要求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748" w:type="dxa"/>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jc w:val="center"/>
              <w:rPr>
                <w:rFonts w:ascii="宋体" w:hAnsi="宋体" w:eastAsia="宋体" w:cs="宋体"/>
                <w:color w:val="000000"/>
                <w:sz w:val="21"/>
                <w:szCs w:val="21"/>
                <w:lang w:eastAsia="zh-CN"/>
              </w:rPr>
            </w:pPr>
            <w:r>
              <w:rPr>
                <w:rFonts w:ascii="宋体" w:hAnsi="宋体" w:eastAsia="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2项、第1.</w:t>
      </w:r>
      <w:r>
        <w:rPr>
          <w:rFonts w:ascii="宋体" w:hAnsi="宋体" w:cs="宋体"/>
          <w:color w:val="000000"/>
          <w:szCs w:val="21"/>
        </w:rPr>
        <w:t>1.</w:t>
      </w:r>
      <w:r>
        <w:rPr>
          <w:rFonts w:hint="eastAsia" w:ascii="宋体" w:hAnsi="宋体" w:cs="宋体"/>
          <w:color w:val="000000"/>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eastAsia="宋体" w:cs="宋体"/>
          <w:color w:val="000000"/>
          <w:szCs w:val="21"/>
        </w:rPr>
      </w:pPr>
      <w:r>
        <w:rPr>
          <w:rFonts w:hint="eastAsia" w:ascii="宋体" w:hAnsi="宋体" w:cs="宋体"/>
          <w:color w:val="000000"/>
          <w:szCs w:val="21"/>
        </w:rPr>
        <w:t>2.2.2</w:t>
      </w:r>
      <w:r>
        <w:rPr>
          <w:rFonts w:hint="eastAsia" w:ascii="宋体" w:hAnsi="宋体" w:eastAsia="宋体" w:cs="宋体"/>
          <w:color w:val="000000"/>
          <w:szCs w:val="21"/>
        </w:rPr>
        <w:t>施工组织设计评分标准（满分10分）</w:t>
      </w:r>
      <w:r>
        <w:rPr>
          <w:rFonts w:hint="eastAsia" w:ascii="宋体" w:hAnsi="宋体" w:cs="宋体"/>
          <w:color w:val="000000"/>
          <w:szCs w:val="21"/>
        </w:rPr>
        <w:t>：见评标办法。</w:t>
      </w:r>
    </w:p>
    <w:p>
      <w:pPr>
        <w:spacing w:line="312" w:lineRule="auto"/>
        <w:ind w:left="199" w:leftChars="95" w:firstLine="491" w:firstLineChars="234"/>
        <w:rPr>
          <w:rFonts w:ascii="宋体" w:hAnsi="宋体" w:cs="宋体"/>
          <w:color w:val="000000"/>
          <w:szCs w:val="21"/>
        </w:rPr>
      </w:pPr>
      <w:r>
        <w:rPr>
          <w:rFonts w:hint="eastAsia" w:ascii="宋体" w:hAnsi="宋体" w:eastAsia="宋体" w:cs="宋体"/>
          <w:color w:val="000000"/>
          <w:szCs w:val="21"/>
        </w:rPr>
        <w:t>2.2.3投标报价评分标准（满分80分）</w:t>
      </w:r>
      <w:r>
        <w:rPr>
          <w:rFonts w:hint="eastAsia" w:ascii="宋体" w:hAnsi="宋体" w:cs="宋体"/>
          <w:color w:val="000000"/>
          <w:szCs w:val="21"/>
        </w:rPr>
        <w:t>：见评标办法。</w:t>
      </w:r>
    </w:p>
    <w:tbl>
      <w:tblPr>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081" w:type="dxa"/>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条款内容</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分值构成</w:t>
            </w:r>
          </w:p>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（总分100分）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资信部分：10分</w:t>
            </w:r>
          </w:p>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施工组织设计：10分</w:t>
            </w:r>
          </w:p>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评分因素</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auto"/>
                <w:kern w:val="0"/>
                <w:szCs w:val="21"/>
              </w:rPr>
            </w:pPr>
            <w:r>
              <w:rPr>
                <w:rFonts w:hint="eastAsia" w:ascii="宋体" w:hAnsi="宋体" w:eastAsia="宋体" w:cs="宋体"/>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投标人</w:t>
            </w:r>
            <w:r>
              <w:rPr>
                <w:rFonts w:hint="eastAsia" w:ascii="宋体" w:hAnsi="宋体" w:eastAsia="宋体" w:cs="宋体"/>
                <w:color w:val="000000"/>
                <w:szCs w:val="21"/>
              </w:rPr>
              <w:t>业绩（4分）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auto"/>
                <w:kern w:val="0"/>
                <w:szCs w:val="21"/>
              </w:rPr>
            </w:pPr>
            <w:r>
              <w:rPr>
                <w:rFonts w:hint="eastAsia" w:ascii="宋体" w:hAnsi="宋体" w:eastAsia="宋体" w:cs="宋体"/>
                <w:color w:val="auto"/>
                <w:kern w:val="0"/>
                <w:szCs w:val="21"/>
              </w:rPr>
              <w:t>投标人近三年承担过</w:t>
            </w:r>
            <w:r>
              <w:rPr>
                <w:rFonts w:ascii="宋体" w:hAnsi="宋体" w:eastAsia="宋体" w:cs="宋体"/>
                <w:color w:val="auto"/>
                <w:kern w:val="0"/>
                <w:szCs w:val="21"/>
              </w:rPr>
              <w:t>同类</w:t>
            </w:r>
            <w:r>
              <w:rPr>
                <w:rFonts w:hint="eastAsia" w:ascii="宋体" w:hAnsi="宋体" w:eastAsia="宋体" w:cs="宋体"/>
                <w:color w:val="auto"/>
                <w:kern w:val="0"/>
                <w:szCs w:val="21"/>
              </w:rPr>
              <w:t>项目合同</w:t>
            </w:r>
            <w:r>
              <w:rPr>
                <w:rFonts w:ascii="宋体" w:hAnsi="宋体" w:eastAsia="宋体" w:cs="宋体"/>
                <w:color w:val="auto"/>
                <w:kern w:val="0"/>
                <w:szCs w:val="21"/>
              </w:rPr>
              <w:t>额</w:t>
            </w:r>
            <w:r>
              <w:rPr>
                <w:rFonts w:hint="eastAsia" w:ascii="宋体" w:hAnsi="宋体" w:eastAsia="宋体" w:cs="宋体"/>
                <w:color w:val="auto"/>
                <w:kern w:val="0"/>
                <w:szCs w:val="21"/>
              </w:rPr>
              <w:t>在</w:t>
            </w:r>
            <w:permStart w:id="40" w:edGrp="everyone"/>
            <w:r>
              <w:rPr>
                <w:rFonts w:hint="eastAsia" w:ascii="宋体" w:hAnsi="宋体" w:cs="宋体"/>
                <w:color w:val="auto"/>
                <w:kern w:val="0"/>
                <w:szCs w:val="21"/>
                <w:lang w:val="en-US" w:eastAsia="zh-CN"/>
              </w:rPr>
              <w:t>80</w:t>
            </w:r>
            <w:r>
              <w:rPr>
                <w:rFonts w:hint="eastAsia" w:ascii="宋体" w:hAnsi="宋体" w:eastAsia="宋体" w:cs="宋体"/>
                <w:color w:val="auto"/>
                <w:kern w:val="0"/>
                <w:szCs w:val="21"/>
              </w:rPr>
              <w:t>万元及以上</w:t>
            </w:r>
            <w:permEnd w:id="40"/>
            <w:r>
              <w:rPr>
                <w:rFonts w:hint="eastAsia" w:ascii="宋体" w:hAnsi="宋体" w:eastAsia="宋体" w:cs="宋体"/>
                <w:color w:val="auto"/>
                <w:kern w:val="0"/>
                <w:szCs w:val="21"/>
              </w:rPr>
              <w:t>的</w:t>
            </w:r>
            <w:r>
              <w:rPr>
                <w:rFonts w:ascii="宋体" w:hAnsi="宋体" w:eastAsia="宋体" w:cs="宋体"/>
                <w:color w:val="auto"/>
                <w:kern w:val="0"/>
                <w:szCs w:val="21"/>
              </w:rPr>
              <w:t>类似业绩</w:t>
            </w:r>
            <w:r>
              <w:rPr>
                <w:rFonts w:hint="eastAsia" w:ascii="宋体" w:hAnsi="宋体" w:eastAsia="宋体" w:cs="宋体"/>
                <w:color w:val="auto"/>
                <w:kern w:val="0"/>
                <w:szCs w:val="21"/>
              </w:rPr>
              <w:t>，提供施工合同，满足条件的每提供一个业绩得2分，最高得4分。（以合同签订时间为准，须提供原件，无原件或所提供资料不一致，均不得分。）</w:t>
            </w:r>
          </w:p>
          <w:p>
            <w:pPr>
              <w:spacing w:line="440" w:lineRule="exact"/>
              <w:jc w:val="left"/>
              <w:rPr>
                <w:rFonts w:ascii="宋体" w:hAnsi="宋体" w:eastAsia="宋体" w:cs="宋体"/>
                <w:color w:val="auto"/>
                <w:szCs w:val="21"/>
              </w:rPr>
            </w:pPr>
            <w:r>
              <w:rPr>
                <w:rFonts w:hint="eastAsia" w:ascii="宋体" w:hAnsi="宋体" w:eastAsia="宋体" w:cs="宋体"/>
                <w:color w:val="auto"/>
                <w:kern w:val="0"/>
                <w:szCs w:val="21"/>
              </w:rPr>
              <w:t>注：</w:t>
            </w:r>
            <w:r>
              <w:rPr>
                <w:rFonts w:hint="eastAsia" w:ascii="宋体" w:hAnsi="宋体" w:cs="宋体"/>
                <w:color w:val="auto"/>
                <w:szCs w:val="21"/>
              </w:rPr>
              <w:t>近三年是指从</w:t>
            </w:r>
            <w:r>
              <w:rPr>
                <w:rFonts w:ascii="宋体" w:hAnsi="宋体" w:cs="宋体"/>
                <w:color w:val="auto"/>
                <w:szCs w:val="21"/>
              </w:rPr>
              <w:t>投标截止时间往前追溯三年</w:t>
            </w:r>
            <w:r>
              <w:rPr>
                <w:rFonts w:hint="eastAsia" w:ascii="宋体" w:hAnsi="宋体" w:cs="宋体"/>
                <w:color w:val="auto"/>
                <w:szCs w:val="21"/>
              </w:rPr>
              <w:t>，</w:t>
            </w:r>
            <w:r>
              <w:rPr>
                <w:rFonts w:hint="eastAsia" w:ascii="宋体" w:hAnsi="宋体" w:eastAsia="宋体" w:cs="宋体"/>
                <w:color w:val="auto"/>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auto"/>
                <w:kern w:val="0"/>
                <w:szCs w:val="21"/>
              </w:rPr>
            </w:pPr>
            <w:r>
              <w:rPr>
                <w:rFonts w:hint="eastAsia" w:ascii="宋体" w:hAnsi="宋体" w:eastAsia="宋体" w:cs="宋体"/>
                <w:color w:val="auto"/>
                <w:kern w:val="0"/>
                <w:szCs w:val="21"/>
              </w:rPr>
              <w:t>项目负责人近三年承担过</w:t>
            </w:r>
            <w:r>
              <w:rPr>
                <w:rFonts w:ascii="宋体" w:hAnsi="宋体" w:eastAsia="宋体" w:cs="宋体"/>
                <w:color w:val="auto"/>
                <w:kern w:val="0"/>
                <w:szCs w:val="21"/>
              </w:rPr>
              <w:t>同类</w:t>
            </w:r>
            <w:r>
              <w:rPr>
                <w:rFonts w:hint="eastAsia" w:ascii="宋体" w:hAnsi="宋体" w:eastAsia="宋体" w:cs="宋体"/>
                <w:color w:val="auto"/>
                <w:kern w:val="0"/>
                <w:szCs w:val="21"/>
              </w:rPr>
              <w:t>项目合同</w:t>
            </w:r>
            <w:r>
              <w:rPr>
                <w:rFonts w:ascii="宋体" w:hAnsi="宋体" w:eastAsia="宋体" w:cs="宋体"/>
                <w:color w:val="auto"/>
                <w:kern w:val="0"/>
                <w:szCs w:val="21"/>
              </w:rPr>
              <w:t>额</w:t>
            </w:r>
            <w:r>
              <w:rPr>
                <w:rFonts w:hint="eastAsia" w:ascii="宋体" w:hAnsi="宋体" w:eastAsia="宋体" w:cs="宋体"/>
                <w:color w:val="auto"/>
                <w:kern w:val="0"/>
                <w:szCs w:val="21"/>
              </w:rPr>
              <w:t>在</w:t>
            </w:r>
            <w:permStart w:id="41" w:edGrp="everyone"/>
            <w:r>
              <w:rPr>
                <w:rFonts w:hint="eastAsia" w:ascii="宋体" w:hAnsi="宋体" w:cs="宋体"/>
                <w:color w:val="auto"/>
                <w:kern w:val="0"/>
                <w:szCs w:val="21"/>
                <w:lang w:val="en-US" w:eastAsia="zh-CN"/>
              </w:rPr>
              <w:t>80</w:t>
            </w:r>
            <w:r>
              <w:rPr>
                <w:rFonts w:hint="eastAsia" w:ascii="宋体" w:hAnsi="宋体" w:eastAsia="宋体" w:cs="宋体"/>
                <w:color w:val="auto"/>
                <w:kern w:val="0"/>
                <w:szCs w:val="21"/>
              </w:rPr>
              <w:t>万元及以上</w:t>
            </w:r>
            <w:permEnd w:id="41"/>
            <w:r>
              <w:rPr>
                <w:rFonts w:hint="eastAsia" w:ascii="宋体" w:hAnsi="宋体" w:eastAsia="宋体" w:cs="宋体"/>
                <w:color w:val="auto"/>
                <w:kern w:val="0"/>
                <w:szCs w:val="21"/>
              </w:rPr>
              <w:t>的</w:t>
            </w:r>
            <w:r>
              <w:rPr>
                <w:rFonts w:ascii="宋体" w:hAnsi="宋体" w:eastAsia="宋体" w:cs="宋体"/>
                <w:color w:val="auto"/>
                <w:kern w:val="0"/>
                <w:szCs w:val="21"/>
              </w:rPr>
              <w:t>类似业绩</w:t>
            </w:r>
            <w:r>
              <w:rPr>
                <w:rFonts w:hint="eastAsia" w:ascii="宋体" w:hAnsi="宋体" w:eastAsia="宋体" w:cs="宋体"/>
                <w:color w:val="auto"/>
                <w:kern w:val="0"/>
                <w:szCs w:val="21"/>
              </w:rPr>
              <w:t>，提供施工合同，满足条件的每提供一个业绩得2分，最高得4分。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1、拟派项目管理机构应配备专门的项目负责人、技术负责人等。其中施工项目部管理常驻人员不得少于7人，主要包括：项目负责人1人</w:t>
            </w:r>
            <w:permStart w:id="42" w:edGrp="everyone"/>
            <w:r>
              <w:rPr>
                <w:rFonts w:hint="eastAsia" w:ascii="宋体" w:hAnsi="宋体" w:cs="宋体"/>
                <w:color w:val="000000"/>
                <w:sz w:val="21"/>
                <w:szCs w:val="21"/>
                <w:lang w:val="en-US" w:eastAsia="zh-CN"/>
              </w:rPr>
              <w:t>/</w:t>
            </w:r>
            <w:permEnd w:id="42"/>
            <w:r>
              <w:rPr>
                <w:rFonts w:hint="eastAsia" w:ascii="宋体" w:hAnsi="宋体" w:eastAsia="宋体" w:cs="宋体"/>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p>
          <w:p>
            <w:pPr>
              <w:spacing w:line="360" w:lineRule="auto"/>
              <w:rPr>
                <w:rFonts w:ascii="宋体" w:hAnsi="宋体" w:eastAsia="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84"/>
              <w:numPr>
                <w:ilvl w:val="0"/>
                <w:numId w:val="4"/>
              </w:numPr>
              <w:spacing w:line="440" w:lineRule="exact"/>
              <w:ind w:firstLineChars="0"/>
              <w:rPr>
                <w:rFonts w:ascii="宋体" w:hAnsi="宋体" w:eastAsia="宋体" w:cs="宋体"/>
                <w:color w:val="000000"/>
                <w:kern w:val="0"/>
                <w:szCs w:val="21"/>
              </w:rPr>
            </w:pPr>
            <w:r>
              <w:rPr>
                <w:rFonts w:hint="eastAsia" w:ascii="宋体" w:hAnsi="宋体" w:eastAsia="宋体" w:cs="宋体"/>
                <w:color w:val="000000"/>
                <w:kern w:val="0"/>
                <w:szCs w:val="21"/>
              </w:rPr>
              <w:t>施工组织总体设想、方案针对性是否符合本工程特点</w:t>
            </w:r>
            <w:r>
              <w:rPr>
                <w:rFonts w:ascii="宋体" w:hAnsi="宋体" w:eastAsia="宋体" w:cs="宋体"/>
                <w:color w:val="000000"/>
                <w:kern w:val="0"/>
                <w:szCs w:val="21"/>
              </w:rPr>
              <w:t>。</w:t>
            </w:r>
          </w:p>
          <w:p>
            <w:pPr>
              <w:pStyle w:val="84"/>
              <w:numPr>
                <w:ilvl w:val="0"/>
                <w:numId w:val="4"/>
              </w:numPr>
              <w:spacing w:line="440" w:lineRule="exact"/>
              <w:ind w:firstLineChars="0"/>
              <w:rPr>
                <w:rFonts w:ascii="宋体" w:hAnsi="宋体" w:eastAsia="宋体" w:cs="宋体"/>
                <w:color w:val="000000"/>
                <w:kern w:val="0"/>
                <w:szCs w:val="21"/>
              </w:rPr>
            </w:pPr>
            <w:r>
              <w:rPr>
                <w:rFonts w:hint="eastAsia" w:ascii="宋体" w:hAnsi="宋体" w:eastAsia="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1、施工方法、施工措施合理性(2分)</w:t>
            </w:r>
          </w:p>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劳动力、机械设备和材料投入计划</w:t>
            </w:r>
            <w:r>
              <w:rPr>
                <w:rFonts w:ascii="宋体" w:hAnsi="宋体" w:eastAsia="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投标报价计算</w:t>
            </w:r>
          </w:p>
        </w:tc>
        <w:tc>
          <w:tcPr>
            <w:tcW w:w="4765" w:type="dxa"/>
            <w:tcBorders>
              <w:top w:val="single" w:color="auto" w:sz="4" w:space="0"/>
              <w:left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4"/>
              <w:spacing w:line="440" w:lineRule="exact"/>
              <w:ind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评标基准价=A×K，K值取值</w:t>
            </w:r>
            <w:permStart w:id="43" w:edGrp="everyone"/>
            <w:r>
              <w:rPr>
                <w:rFonts w:hint="eastAsia" w:ascii="宋体" w:hAnsi="宋体" w:eastAsia="宋体" w:cs="宋体"/>
                <w:color w:val="000000"/>
                <w:kern w:val="0"/>
                <w:szCs w:val="21"/>
              </w:rPr>
              <w:t>96%</w:t>
            </w:r>
          </w:p>
          <w:permEnd w:id="43"/>
          <w:p>
            <w:pPr>
              <w:spacing w:line="440" w:lineRule="exact"/>
              <w:jc w:val="left"/>
              <w:rPr>
                <w:rFonts w:ascii="宋体" w:hAnsi="宋体" w:eastAsia="宋体" w:cs="宋体"/>
                <w:color w:val="000000"/>
                <w:kern w:val="0"/>
                <w:szCs w:val="21"/>
              </w:rPr>
            </w:pPr>
            <w:r>
              <w:rPr>
                <w:rFonts w:hint="eastAsia" w:ascii="宋体" w:hAnsi="宋体" w:eastAsia="宋体" w:cs="宋体"/>
                <w:color w:val="000000"/>
                <w:szCs w:val="21"/>
              </w:rPr>
              <w:t>投标报价等于评标基准价的得满分，投标报价相对评标基准价每低1%扣</w:t>
            </w:r>
            <w:r>
              <w:rPr>
                <w:rFonts w:ascii="宋体" w:hAnsi="宋体" w:eastAsia="宋体" w:cs="宋体"/>
                <w:color w:val="000000"/>
                <w:szCs w:val="21"/>
              </w:rPr>
              <w:t>1</w:t>
            </w:r>
            <w:r>
              <w:rPr>
                <w:rFonts w:hint="eastAsia" w:ascii="宋体" w:hAnsi="宋体" w:eastAsia="宋体" w:cs="宋体"/>
                <w:color w:val="000000"/>
                <w:szCs w:val="21"/>
              </w:rPr>
              <w:t>分，每高1%扣</w:t>
            </w:r>
            <w:r>
              <w:rPr>
                <w:rFonts w:ascii="宋体" w:hAnsi="宋体" w:eastAsia="宋体" w:cs="宋体"/>
                <w:color w:val="000000"/>
                <w:szCs w:val="21"/>
              </w:rPr>
              <w:t>1</w:t>
            </w:r>
            <w:r>
              <w:rPr>
                <w:rFonts w:hint="eastAsia" w:ascii="宋体" w:hAnsi="宋体" w:eastAsia="宋体" w:cs="宋体"/>
                <w:color w:val="000000"/>
                <w:szCs w:val="21"/>
              </w:rPr>
              <w:t>.5分；偏离不足1%的，按照插入法计算得分。</w:t>
            </w:r>
          </w:p>
          <w:p>
            <w:pPr>
              <w:pStyle w:val="98"/>
              <w:ind w:left="1155" w:hanging="1155" w:hangingChars="55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、偏差率</w:t>
            </w:r>
            <w:r>
              <w:rPr>
                <w:rFonts w:ascii="宋体" w:hAnsi="宋体" w:eastAsia="宋体"/>
                <w:color w:val="000000"/>
                <w:sz w:val="21"/>
                <w:szCs w:val="21"/>
              </w:rPr>
              <w:t>=</w:t>
            </w:r>
            <w:r>
              <w:rPr>
                <w:rFonts w:hint="eastAsia" w:ascii="宋体" w:hAnsi="宋体" w:eastAsia="宋体"/>
                <w:color w:val="000000"/>
                <w:sz w:val="21"/>
                <w:szCs w:val="21"/>
              </w:rPr>
              <w:t>（投标报价- 评标</w:t>
            </w:r>
            <w:r>
              <w:rPr>
                <w:rFonts w:ascii="宋体" w:hAnsi="宋体" w:eastAsia="宋体"/>
                <w:color w:val="000000"/>
                <w:sz w:val="21"/>
                <w:szCs w:val="21"/>
              </w:rPr>
              <w:t>基准价</w:t>
            </w:r>
            <w:r>
              <w:rPr>
                <w:rFonts w:hint="eastAsia" w:ascii="宋体" w:hAnsi="宋体" w:eastAsia="宋体"/>
                <w:color w:val="000000"/>
                <w:sz w:val="21"/>
                <w:szCs w:val="21"/>
              </w:rPr>
              <w:t>）/评标</w:t>
            </w:r>
            <w:r>
              <w:rPr>
                <w:rFonts w:ascii="宋体" w:hAnsi="宋体" w:eastAsia="宋体"/>
                <w:color w:val="000000"/>
                <w:sz w:val="21"/>
                <w:szCs w:val="21"/>
              </w:rPr>
              <w:t>基准价</w:t>
            </w:r>
            <w:r>
              <w:rPr>
                <w:rFonts w:hint="eastAsia" w:ascii="宋体" w:hAnsi="宋体" w:eastAsia="宋体"/>
                <w:color w:val="000000"/>
                <w:sz w:val="21"/>
                <w:szCs w:val="21"/>
              </w:rPr>
              <w:t>*</w:t>
            </w:r>
            <w:r>
              <w:rPr>
                <w:rFonts w:ascii="宋体" w:hAnsi="宋体" w:eastAsia="宋体"/>
                <w:color w:val="000000"/>
                <w:sz w:val="21"/>
                <w:szCs w:val="21"/>
              </w:rPr>
              <w:t>100%</w:t>
            </w:r>
          </w:p>
          <w:p>
            <w:pPr>
              <w:pStyle w:val="98"/>
              <w:spacing w:line="360" w:lineRule="auto"/>
              <w:rPr>
                <w:rFonts w:ascii="宋体" w:hAnsi="宋体" w:eastAsia="宋体"/>
                <w:color w:val="000000"/>
                <w:sz w:val="21"/>
                <w:szCs w:val="21"/>
              </w:rPr>
            </w:pPr>
            <w:r>
              <w:rPr>
                <w:rFonts w:hint="eastAsia" w:ascii="宋体" w:hAnsi="宋体" w:eastAsia="宋体"/>
                <w:color w:val="000000"/>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r>
        <w:rPr>
          <w:rFonts w:hint="eastAsia" w:ascii="宋体" w:hAnsi="宋体" w:cs="宋体"/>
          <w:b/>
          <w:color w:val="000000"/>
          <w:szCs w:val="21"/>
        </w:rPr>
        <w:t>注：</w:t>
      </w:r>
      <w:bookmarkStart w:id="94" w:name="_Toc477686030"/>
      <w:bookmarkStart w:id="95" w:name="_Toc477685862"/>
      <w:bookmarkStart w:id="96" w:name="_Toc477685946"/>
      <w:bookmarkStart w:id="97" w:name="_Toc31191"/>
      <w:bookmarkStart w:id="98" w:name="_Toc477628971"/>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12" w:lineRule="auto"/>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4"/>
      <w:bookmarkEnd w:id="95"/>
      <w:bookmarkEnd w:id="96"/>
      <w:bookmarkEnd w:id="97"/>
      <w:bookmarkEnd w:id="98"/>
    </w:p>
    <w:p>
      <w:pPr>
        <w:spacing w:line="312" w:lineRule="auto"/>
        <w:ind w:left="199" w:leftChars="95" w:firstLine="491" w:firstLineChars="234"/>
        <w:rPr>
          <w:rFonts w:ascii="宋体" w:hAnsi="宋体" w:cs="宋体"/>
          <w:color w:val="000000"/>
          <w:szCs w:val="21"/>
        </w:rPr>
      </w:pPr>
      <w:bookmarkStart w:id="99" w:name="_Toc477686031"/>
      <w:bookmarkStart w:id="100" w:name="_Toc477685947"/>
      <w:bookmarkStart w:id="101" w:name="_Toc477685863"/>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99"/>
      <w:bookmarkEnd w:id="100"/>
      <w:bookmarkEnd w:id="101"/>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p>
      <w:pPr>
        <w:spacing w:line="312" w:lineRule="auto"/>
        <w:ind w:left="199" w:leftChars="95" w:firstLine="491" w:firstLineChars="234"/>
        <w:rPr>
          <w:rFonts w:ascii="宋体" w:hAnsi="宋体" w:cs="宋体"/>
          <w:color w:val="000000"/>
          <w:szCs w:val="21"/>
        </w:rPr>
      </w:pPr>
    </w:p>
    <w:bookmarkEnd w:id="91"/>
    <w:p>
      <w:pPr>
        <w:pStyle w:val="2"/>
        <w:rPr>
          <w:rFonts w:ascii="黑体" w:hAnsi="黑体" w:eastAsia="黑体"/>
          <w:b w:val="0"/>
          <w:color w:val="000000"/>
          <w:sz w:val="32"/>
          <w:szCs w:val="32"/>
        </w:rPr>
      </w:pPr>
      <w:bookmarkStart w:id="102" w:name="_Toc477686037"/>
      <w:bookmarkStart w:id="103" w:name="_Toc477685953"/>
      <w:bookmarkStart w:id="104" w:name="_Toc477685869"/>
      <w:bookmarkStart w:id="105" w:name="_Toc269475987"/>
    </w:p>
    <w:p>
      <w:pPr>
        <w:pStyle w:val="2"/>
        <w:rPr>
          <w:rFonts w:ascii="黑体" w:hAnsi="黑体" w:eastAsia="黑体"/>
          <w:b w:val="0"/>
          <w:color w:val="000000"/>
          <w:sz w:val="32"/>
          <w:szCs w:val="32"/>
        </w:rPr>
      </w:pPr>
    </w:p>
    <w:p>
      <w:pPr>
        <w:pStyle w:val="2"/>
        <w:rPr>
          <w:rFonts w:hint="eastAsia" w:ascii="黑体" w:hAnsi="黑体" w:eastAsia="黑体"/>
          <w:b w:val="0"/>
          <w:color w:val="000000"/>
          <w:sz w:val="32"/>
          <w:szCs w:val="32"/>
        </w:rPr>
      </w:pPr>
      <w:bookmarkStart w:id="106" w:name="_Toc36041023"/>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2"/>
      <w:bookmarkEnd w:id="103"/>
      <w:bookmarkEnd w:id="104"/>
      <w:bookmarkEnd w:id="105"/>
      <w:r>
        <w:rPr>
          <w:rFonts w:hint="eastAsia" w:ascii="黑体" w:hAnsi="黑体" w:eastAsia="黑体"/>
          <w:color w:val="000000"/>
          <w:sz w:val="32"/>
          <w:szCs w:val="32"/>
        </w:rPr>
        <w:t>合同条款及格式</w:t>
      </w:r>
      <w:bookmarkEnd w:id="106"/>
    </w:p>
    <w:p>
      <w:pPr>
        <w:spacing w:line="360" w:lineRule="auto"/>
        <w:rPr>
          <w:rFonts w:ascii="宋体" w:hAnsi="宋体" w:eastAsia="宋体"/>
          <w:b/>
          <w:color w:val="FF0000"/>
          <w:sz w:val="24"/>
        </w:rPr>
      </w:pPr>
      <w:permStart w:id="44" w:edGrp="everyone"/>
      <w:r>
        <w:rPr>
          <w:rFonts w:hint="eastAsia" w:ascii="宋体" w:hAnsi="宋体" w:eastAsia="宋体"/>
          <w:b/>
          <w:color w:val="000000"/>
          <w:sz w:val="24"/>
        </w:rPr>
        <w:t>付款方式为：</w:t>
      </w:r>
    </w:p>
    <w:p>
      <w:pPr>
        <w:spacing w:line="360" w:lineRule="auto"/>
        <w:rPr>
          <w:rFonts w:ascii="宋体" w:hAnsi="宋体" w:eastAsia="宋体"/>
          <w:b/>
          <w:color w:val="000000"/>
          <w:sz w:val="24"/>
        </w:rPr>
      </w:pPr>
      <w:r>
        <w:rPr>
          <w:rFonts w:hint="eastAsia" w:ascii="宋体" w:hAnsi="宋体" w:eastAsia="宋体" w:cs="华文仿宋"/>
          <w:b/>
          <w:color w:val="000000"/>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 xml:space="preserve">缺陷责任期: </w:t>
      </w:r>
    </w:p>
    <w:p>
      <w:pPr>
        <w:spacing w:line="360" w:lineRule="auto"/>
        <w:ind w:firstLine="480" w:firstLineChars="200"/>
        <w:rPr>
          <w:rFonts w:ascii="宋体" w:hAnsi="宋体" w:eastAsia="宋体"/>
          <w:color w:val="000000"/>
          <w:sz w:val="24"/>
        </w:rPr>
      </w:pPr>
      <w:r>
        <w:rPr>
          <w:rFonts w:ascii="宋体" w:hAnsi="宋体" w:eastAsia="宋体"/>
          <w:color w:val="000000"/>
          <w:sz w:val="24"/>
        </w:rPr>
        <w:t>缺陷责任期</w:t>
      </w:r>
      <w:r>
        <w:rPr>
          <w:rFonts w:hint="eastAsia" w:ascii="宋体" w:hAnsi="宋体" w:eastAsia="宋体"/>
          <w:color w:val="000000"/>
          <w:sz w:val="24"/>
        </w:rPr>
        <w:t>的起算日：</w:t>
      </w:r>
      <w:bookmarkStart w:id="107" w:name="_Hlk530054382"/>
      <w:r>
        <w:rPr>
          <w:rFonts w:hint="eastAsia" w:ascii="宋体" w:hAnsi="宋体" w:eastAsia="宋体"/>
          <w:color w:val="000000"/>
          <w:sz w:val="24"/>
        </w:rPr>
        <w:t>以发包人竣工验收合格之日起</w:t>
      </w:r>
      <w:bookmarkEnd w:id="107"/>
    </w:p>
    <w:p>
      <w:pPr>
        <w:spacing w:line="360" w:lineRule="auto"/>
        <w:ind w:firstLine="480" w:firstLineChars="200"/>
        <w:rPr>
          <w:rFonts w:ascii="宋体" w:hAnsi="宋体" w:eastAsia="宋体"/>
          <w:color w:val="000000"/>
          <w:sz w:val="24"/>
        </w:rPr>
      </w:pPr>
      <w:r>
        <w:rPr>
          <w:rFonts w:ascii="宋体" w:hAnsi="宋体" w:eastAsia="宋体"/>
          <w:color w:val="000000"/>
          <w:sz w:val="24"/>
        </w:rPr>
        <w:t>缺陷责任期的具体期限</w:t>
      </w:r>
      <w:r>
        <w:rPr>
          <w:rFonts w:hint="eastAsia" w:ascii="宋体" w:hAnsi="宋体" w:eastAsia="宋体"/>
          <w:color w:val="000000"/>
          <w:sz w:val="24"/>
        </w:rPr>
        <w:t>：24个月</w:t>
      </w:r>
    </w:p>
    <w:p>
      <w:pPr>
        <w:spacing w:line="360" w:lineRule="auto"/>
        <w:rPr>
          <w:rFonts w:ascii="宋体" w:hAnsi="宋体" w:eastAsia="宋体" w:cs="华文仿宋"/>
          <w:b/>
          <w:color w:val="000000"/>
          <w:kern w:val="0"/>
          <w:sz w:val="24"/>
        </w:rPr>
      </w:pPr>
      <w:r>
        <w:rPr>
          <w:rFonts w:hint="eastAsia" w:ascii="宋体" w:hAnsi="宋体" w:eastAsia="宋体" w:cs="华文仿宋"/>
          <w:b/>
          <w:color w:val="000000"/>
          <w:kern w:val="0"/>
          <w:sz w:val="24"/>
        </w:rPr>
        <w:t>保修期:</w:t>
      </w:r>
    </w:p>
    <w:p>
      <w:pPr>
        <w:spacing w:line="360" w:lineRule="auto"/>
        <w:ind w:firstLine="480" w:firstLineChars="200"/>
        <w:rPr>
          <w:rFonts w:ascii="宋体" w:hAnsi="宋体" w:eastAsia="宋体"/>
          <w:color w:val="000000"/>
          <w:sz w:val="24"/>
        </w:rPr>
      </w:pPr>
      <w:r>
        <w:rPr>
          <w:rFonts w:ascii="宋体" w:hAnsi="宋体" w:eastAsia="宋体"/>
          <w:color w:val="000000"/>
          <w:sz w:val="24"/>
        </w:rPr>
        <w:t>保修期</w:t>
      </w:r>
      <w:r>
        <w:rPr>
          <w:rFonts w:hint="eastAsia" w:ascii="宋体" w:hAnsi="宋体" w:eastAsia="宋体"/>
          <w:color w:val="000000"/>
          <w:sz w:val="24"/>
        </w:rPr>
        <w:t>的起算日：以发包人竣工验收合格之日起</w:t>
      </w:r>
    </w:p>
    <w:p>
      <w:pPr>
        <w:spacing w:line="360" w:lineRule="auto"/>
        <w:ind w:firstLine="480" w:firstLineChars="200"/>
        <w:rPr>
          <w:rFonts w:ascii="宋体" w:hAnsi="宋体" w:eastAsia="宋体"/>
          <w:color w:val="000000"/>
          <w:sz w:val="24"/>
        </w:rPr>
      </w:pPr>
      <w:r>
        <w:rPr>
          <w:rFonts w:ascii="宋体" w:hAnsi="宋体" w:eastAsia="宋体"/>
          <w:color w:val="000000"/>
          <w:sz w:val="24"/>
        </w:rPr>
        <w:t>保修期</w:t>
      </w:r>
      <w:r>
        <w:rPr>
          <w:rFonts w:hint="eastAsia" w:ascii="宋体" w:hAnsi="宋体" w:eastAsia="宋体"/>
          <w:color w:val="000000"/>
          <w:sz w:val="24"/>
        </w:rPr>
        <w:t>的</w:t>
      </w:r>
      <w:r>
        <w:rPr>
          <w:rFonts w:ascii="宋体" w:hAnsi="宋体" w:eastAsia="宋体"/>
          <w:color w:val="000000"/>
          <w:sz w:val="24"/>
        </w:rPr>
        <w:t>的具体期限：</w:t>
      </w:r>
      <w:r>
        <w:rPr>
          <w:rFonts w:hint="eastAsia" w:ascii="宋体" w:hAnsi="宋体" w:eastAsia="宋体"/>
          <w:color w:val="000000"/>
          <w:sz w:val="24"/>
        </w:rPr>
        <w:t>24个月</w:t>
      </w:r>
    </w:p>
    <w:permEnd w:id="44"/>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pStyle w:val="2"/>
        <w:rPr>
          <w:rFonts w:ascii="黑体" w:hAnsi="黑体" w:eastAsia="黑体"/>
          <w:b w:val="0"/>
          <w:color w:val="000000"/>
          <w:sz w:val="32"/>
          <w:szCs w:val="32"/>
        </w:rPr>
      </w:pPr>
      <w:bookmarkStart w:id="108" w:name="_Toc36041024"/>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（另行提供）</w:t>
      </w: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pStyle w:val="2"/>
        <w:rPr>
          <w:rFonts w:ascii="黑体" w:hAnsi="黑体" w:eastAsia="黑体"/>
          <w:b w:val="0"/>
          <w:color w:val="000000"/>
          <w:sz w:val="32"/>
          <w:szCs w:val="32"/>
        </w:rPr>
      </w:pPr>
      <w:bookmarkStart w:id="109" w:name="_Toc36041025"/>
      <w:r>
        <w:rPr>
          <w:rFonts w:hint="eastAsia" w:ascii="黑体" w:hAnsi="黑体" w:eastAsia="黑体"/>
          <w:b w:val="0"/>
          <w:color w:val="000000"/>
          <w:sz w:val="32"/>
          <w:szCs w:val="32"/>
        </w:rPr>
        <w:t>第五章  图纸</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0" w:name="_Toc27856"/>
      <w:bookmarkStart w:id="111" w:name="_Toc29353"/>
      <w:bookmarkStart w:id="112" w:name="_Toc17103"/>
      <w:bookmarkStart w:id="113" w:name="_Toc30514"/>
      <w:bookmarkStart w:id="114" w:name="_Toc477685870"/>
      <w:bookmarkStart w:id="115" w:name="_Toc477686038"/>
      <w:bookmarkStart w:id="116" w:name="_Toc443985058"/>
      <w:bookmarkStart w:id="117" w:name="_Toc1547"/>
      <w:bookmarkStart w:id="118" w:name="_Toc14339"/>
      <w:bookmarkStart w:id="119" w:name="_Toc477628978"/>
      <w:bookmarkStart w:id="120" w:name="_Toc19361"/>
      <w:bookmarkStart w:id="121" w:name="_Toc477685954"/>
      <w:r>
        <w:rPr>
          <w:rFonts w:hint="eastAsia" w:ascii="黑体" w:hAnsi="黑体" w:eastAsia="黑体"/>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left="473" w:leftChars="225"/>
        <w:rPr>
          <w:rFonts w:ascii="黑体" w:hAnsi="黑体" w:eastAsia="黑体" w:cs="宋体"/>
          <w:color w:val="000000"/>
        </w:rPr>
      </w:pPr>
    </w:p>
    <w:tbl>
      <w:tblPr>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top"/>
          </w:tcPr>
          <w:p>
            <w:pPr>
              <w:spacing w:line="360" w:lineRule="auto"/>
              <w:ind w:left="473" w:leftChars="225" w:firstLine="420" w:firstLineChars="200"/>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2" w:name="_Toc18375"/>
      <w:bookmarkStart w:id="123" w:name="_Toc477685955"/>
      <w:bookmarkStart w:id="124" w:name="_Toc21136"/>
      <w:bookmarkStart w:id="125" w:name="_Toc7254"/>
      <w:bookmarkStart w:id="126" w:name="_Toc17780"/>
      <w:bookmarkStart w:id="127" w:name="_Toc30326"/>
      <w:bookmarkStart w:id="128" w:name="_Toc20244"/>
      <w:bookmarkStart w:id="129" w:name="_Toc477685871"/>
      <w:bookmarkStart w:id="130" w:name="_Toc477686039"/>
      <w:bookmarkStart w:id="131" w:name="_Toc443985059"/>
      <w:bookmarkStart w:id="132" w:name="_Toc7993"/>
      <w:bookmarkStart w:id="133" w:name="_Toc477628979"/>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pPr>
        <w:rPr>
          <w:color w:val="000000"/>
        </w:rPr>
      </w:pPr>
    </w:p>
    <w:p>
      <w:pPr>
        <w:adjustRightInd w:val="0"/>
        <w:snapToGrid w:val="0"/>
        <w:spacing w:line="360" w:lineRule="auto"/>
        <w:jc w:val="center"/>
        <w:rPr>
          <w:rFonts w:ascii="宋体" w:hAnsi="宋体" w:cs="宋体"/>
          <w:color w:val="000000"/>
          <w:sz w:val="24"/>
        </w:rPr>
      </w:pPr>
      <w:permStart w:id="45" w:edGrp="everyone"/>
      <w:r>
        <w:rPr>
          <w:rFonts w:hint="eastAsia" w:ascii="宋体" w:hAnsi="宋体" w:cs="宋体"/>
          <w:color w:val="000000"/>
          <w:sz w:val="24"/>
        </w:rPr>
        <w:t>（如投标人需要查阅图纸，可联系招标人到项目部查阅）</w:t>
      </w:r>
    </w:p>
    <w:permEnd w:id="45"/>
    <w:p>
      <w:pPr>
        <w:adjustRightInd w:val="0"/>
        <w:snapToGrid w:val="0"/>
        <w:spacing w:line="360" w:lineRule="auto"/>
        <w:rPr>
          <w:rFonts w:ascii="黑体" w:hAnsi="黑体" w:eastAsia="黑体"/>
          <w:color w:val="000000"/>
        </w:rPr>
      </w:pPr>
    </w:p>
    <w:p>
      <w:pPr>
        <w:rPr>
          <w:color w:val="000000"/>
        </w:rPr>
      </w:pPr>
      <w:bookmarkStart w:id="134" w:name="_Toc15130"/>
      <w:bookmarkStart w:id="135" w:name="_Toc477685872"/>
      <w:bookmarkStart w:id="136" w:name="_Toc25967"/>
      <w:bookmarkStart w:id="137" w:name="_Toc13951"/>
      <w:bookmarkStart w:id="138" w:name="_Toc443985060"/>
      <w:bookmarkStart w:id="139" w:name="_Toc477685956"/>
      <w:bookmarkStart w:id="140" w:name="_Toc477686040"/>
      <w:bookmarkStart w:id="141" w:name="_Toc11339"/>
      <w:bookmarkStart w:id="142" w:name="_Toc6256"/>
      <w:bookmarkStart w:id="143" w:name="_Toc1423"/>
      <w:bookmarkStart w:id="144" w:name="_Toc18118"/>
      <w:bookmarkStart w:id="145"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4"/>
    <w:bookmarkEnd w:id="135"/>
    <w:bookmarkEnd w:id="136"/>
    <w:bookmarkEnd w:id="137"/>
    <w:bookmarkEnd w:id="138"/>
    <w:bookmarkEnd w:id="139"/>
    <w:bookmarkEnd w:id="140"/>
    <w:bookmarkEnd w:id="141"/>
    <w:bookmarkEnd w:id="142"/>
    <w:bookmarkEnd w:id="143"/>
    <w:bookmarkEnd w:id="144"/>
    <w:p>
      <w:pPr>
        <w:pStyle w:val="2"/>
        <w:rPr>
          <w:rFonts w:ascii="黑体" w:hAnsi="黑体" w:eastAsia="黑体"/>
          <w:b w:val="0"/>
          <w:color w:val="000000"/>
          <w:sz w:val="32"/>
          <w:szCs w:val="32"/>
        </w:rPr>
      </w:pPr>
      <w:bookmarkStart w:id="146" w:name="_Toc36041026"/>
      <w:r>
        <w:rPr>
          <w:rFonts w:hint="eastAsia" w:ascii="黑体" w:hAnsi="黑体" w:eastAsia="黑体"/>
          <w:b w:val="0"/>
          <w:color w:val="000000"/>
          <w:sz w:val="32"/>
          <w:szCs w:val="32"/>
        </w:rPr>
        <w:t>第六章  技术标准和要求</w:t>
      </w:r>
      <w:bookmarkEnd w:id="146"/>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r>
        <w:rPr>
          <w:rFonts w:hint="eastAsia" w:ascii="宋体" w:hAnsi="宋体"/>
          <w:color w:val="000000"/>
          <w:sz w:val="24"/>
        </w:rPr>
        <w:t>（以图纸设计说明及现行行业技术规范与要求为准）</w:t>
      </w:r>
      <w:bookmarkEnd w:id="145"/>
    </w:p>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7" w:name="_Toc532903928"/>
      <w:bookmarkStart w:id="148" w:name="_Toc36041027"/>
      <w:r>
        <w:rPr>
          <w:rFonts w:hint="eastAsia" w:ascii="黑体" w:hAnsi="黑体" w:eastAsia="黑体"/>
          <w:color w:val="000000"/>
          <w:sz w:val="32"/>
          <w:szCs w:val="32"/>
        </w:rPr>
        <w:t>第七章  投标文件格式</w:t>
      </w:r>
      <w:bookmarkEnd w:id="147"/>
      <w:bookmarkEnd w:id="148"/>
    </w:p>
    <w:p>
      <w:pPr>
        <w:spacing w:beforeLines="50" w:afterLines="50" w:line="300" w:lineRule="auto"/>
        <w:rPr>
          <w:rFonts w:ascii="黑体" w:hAnsi="黑体" w:eastAsia="黑体" w:cs="宋体"/>
          <w:b/>
          <w:bCs/>
          <w:color w:val="000000"/>
          <w:sz w:val="44"/>
          <w:szCs w:val="44"/>
        </w:rPr>
      </w:pPr>
    </w:p>
    <w:p>
      <w:pPr>
        <w:pStyle w:val="30"/>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52"/>
          <w:szCs w:val="52"/>
        </w:rPr>
      </w:pPr>
      <w:r>
        <w:rPr>
          <w:rFonts w:hint="eastAsia" w:ascii="宋体" w:hAnsi="宋体"/>
          <w:b/>
          <w:color w:val="000000"/>
          <w:sz w:val="52"/>
          <w:szCs w:val="52"/>
        </w:rPr>
        <w:t>投标文件</w:t>
      </w:r>
    </w:p>
    <w:p>
      <w:pPr>
        <w:spacing w:afterLines="50"/>
        <w:rPr>
          <w:rFonts w:ascii="宋体" w:hAnsi="宋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宋体" w:hAnsi="宋体"/>
          <w:color w:val="000000"/>
        </w:rPr>
      </w:pPr>
    </w:p>
    <w:p>
      <w:pPr>
        <w:spacing w:afterLines="50"/>
        <w:rPr>
          <w:rFonts w:ascii="宋体" w:hAnsi="宋体"/>
          <w:color w:val="000000"/>
        </w:rPr>
      </w:pPr>
    </w:p>
    <w:p>
      <w:pPr>
        <w:wordWrap w:val="0"/>
        <w:spacing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Lines="50"/>
        <w:jc w:val="left"/>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wordWrap w:val="0"/>
        <w:spacing w:afterLines="50"/>
        <w:jc w:val="left"/>
        <w:rPr>
          <w:rFonts w:ascii="宋体" w:hAnsi="宋体"/>
          <w:color w:val="000000"/>
          <w:sz w:val="28"/>
          <w:szCs w:val="28"/>
        </w:rPr>
      </w:pPr>
    </w:p>
    <w:p>
      <w:pPr>
        <w:pStyle w:val="84"/>
        <w:numPr>
          <w:ilvl w:val="0"/>
          <w:numId w:val="5"/>
        </w:numPr>
        <w:spacing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w:t>
      </w:r>
      <w:r>
        <w:rPr>
          <w:rFonts w:hint="eastAsia" w:ascii="宋体" w:hAnsi="宋体"/>
          <w:color w:val="000000"/>
          <w:sz w:val="24"/>
          <w:highlight w:val="yellow"/>
          <w:u w:val="single"/>
        </w:rPr>
        <w:t>项目名称</w:t>
      </w:r>
      <w:r>
        <w:rPr>
          <w:rFonts w:hint="eastAsia" w:ascii="宋体" w:hAnsi="宋体"/>
          <w:color w:val="000000"/>
          <w:sz w:val="24"/>
          <w:u w:val="single"/>
        </w:rPr>
        <w:t>）</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hint="eastAsia" w:ascii="宋体" w:hAnsi="宋体"/>
          <w:color w:val="000000"/>
          <w:sz w:val="24"/>
          <w:u w:val="single"/>
        </w:rPr>
        <w:t xml:space="preserve">    </w:t>
      </w:r>
      <w:r>
        <w:rPr>
          <w:rFonts w:hint="eastAsia" w:ascii="宋体" w:cs="宋体"/>
          <w:bCs/>
          <w:color w:val="000000"/>
          <w:szCs w:val="21"/>
        </w:rPr>
        <w:t>标准。</w:t>
      </w:r>
    </w:p>
    <w:p>
      <w:pPr>
        <w:spacing w:beforeLines="50"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 xml:space="preserve">为本工程项目经理，其项目经理资格为 </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permStart w:id="46" w:edGrp="everyone"/>
      <w:r>
        <w:rPr>
          <w:rFonts w:hint="eastAsia" w:ascii="宋体" w:hAnsi="宋体" w:cs="宋体"/>
          <w:sz w:val="24"/>
        </w:rPr>
        <w:t xml:space="preserve"> 级注册建造师</w:t>
      </w:r>
      <w:permEnd w:id="46"/>
      <w:r>
        <w:rPr>
          <w:rFonts w:hint="eastAsia" w:ascii="宋体" w:hAnsi="宋体" w:cs="宋体"/>
          <w:sz w:val="24"/>
        </w:rPr>
        <w:t>。</w:t>
      </w:r>
    </w:p>
    <w:p>
      <w:pPr>
        <w:spacing w:before="120"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rPr>
        <w:t>元的投标保证金与本投标文件同时递交。</w:t>
      </w:r>
    </w:p>
    <w:p>
      <w:pPr>
        <w:spacing w:before="120"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.一旦我方中标，我方保证按合同协议书中规定的工期日历天内完成并移交全部工程。</w:t>
      </w:r>
    </w:p>
    <w:p>
      <w:pPr>
        <w:spacing w:before="120"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投 标 人：（盖单位章）</w:t>
      </w:r>
    </w:p>
    <w:p>
      <w:pPr>
        <w:spacing w:before="120" w:afterLines="50" w:line="700" w:lineRule="exact"/>
        <w:ind w:firstLine="426"/>
        <w:rPr>
          <w:rFonts w:ascii="宋体" w:hAnsi="宋体"/>
          <w:color w:val="000000"/>
          <w:sz w:val="24"/>
          <w:u w:val="single"/>
        </w:rPr>
      </w:pPr>
      <w:r>
        <w:rPr>
          <w:rFonts w:hint="eastAsia" w:ascii="宋体" w:hAnsi="宋体"/>
          <w:color w:val="000000"/>
          <w:sz w:val="24"/>
        </w:rPr>
        <w:t>单位地址：</w:t>
      </w:r>
    </w:p>
    <w:p>
      <w:pPr>
        <w:spacing w:before="120" w:afterLines="50" w:line="700" w:lineRule="exact"/>
        <w:ind w:firstLine="426"/>
        <w:rPr>
          <w:rFonts w:ascii="宋体" w:hAnsi="宋体"/>
          <w:color w:val="000000"/>
          <w:sz w:val="24"/>
        </w:rPr>
      </w:pPr>
      <w:r>
        <w:rPr>
          <w:rFonts w:hint="eastAsia" w:ascii="宋体" w:hAnsi="宋体"/>
          <w:color w:val="000000"/>
          <w:sz w:val="24"/>
        </w:rPr>
        <w:t>联系电话：</w:t>
      </w:r>
    </w:p>
    <w:p>
      <w:pPr>
        <w:spacing w:before="120" w:afterLines="50" w:line="700" w:lineRule="exact"/>
        <w:ind w:firstLine="426"/>
        <w:rPr>
          <w:rFonts w:ascii="宋体" w:hAnsi="宋体"/>
          <w:color w:val="000000"/>
          <w:sz w:val="24"/>
          <w:u w:val="single"/>
        </w:rPr>
      </w:pPr>
      <w:r>
        <w:rPr>
          <w:rFonts w:hint="eastAsia" w:ascii="宋体" w:hAnsi="宋体"/>
          <w:color w:val="000000"/>
          <w:sz w:val="24"/>
        </w:rPr>
        <w:t>法定代表人或委托代理人：（签字或盖章）</w:t>
      </w:r>
    </w:p>
    <w:p>
      <w:pPr>
        <w:spacing w:before="120" w:afterLines="50" w:line="700" w:lineRule="exact"/>
        <w:ind w:firstLine="426"/>
        <w:rPr>
          <w:rFonts w:ascii="宋体" w:hAnsi="宋体"/>
          <w:color w:val="000000"/>
          <w:sz w:val="24"/>
        </w:rPr>
      </w:pPr>
      <w:r>
        <w:rPr>
          <w:rFonts w:hint="eastAsia" w:ascii="宋体" w:hAnsi="宋体"/>
          <w:color w:val="000000"/>
          <w:sz w:val="24"/>
        </w:rPr>
        <w:t>日期：年月日</w:t>
      </w:r>
      <w:bookmarkStart w:id="149" w:name="_Toc165"/>
    </w:p>
    <w:bookmarkEnd w:id="149"/>
    <w:p>
      <w:pPr>
        <w:spacing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Lines="50"/>
        <w:jc w:val="center"/>
        <w:rPr>
          <w:rStyle w:val="122"/>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3"/>
        <w:spacing w:line="360" w:lineRule="auto"/>
        <w:jc w:val="center"/>
        <w:rPr>
          <w:rStyle w:val="122"/>
          <w:rFonts w:ascii="宋体" w:hAnsi="宋体" w:eastAsia="宋体" w:cs="Arial"/>
          <w:color w:val="000000"/>
          <w:sz w:val="28"/>
          <w:szCs w:val="28"/>
          <w:u w:val="none"/>
        </w:rPr>
      </w:pPr>
      <w:r>
        <w:rPr>
          <w:rStyle w:val="122"/>
          <w:rFonts w:hint="eastAsia" w:ascii="宋体" w:hAnsi="宋体" w:eastAsia="宋体" w:cs="Arial"/>
          <w:color w:val="000000"/>
          <w:sz w:val="28"/>
          <w:szCs w:val="28"/>
        </w:rPr>
        <w:t>（项目</w:t>
      </w:r>
      <w:r>
        <w:rPr>
          <w:rStyle w:val="122"/>
          <w:rFonts w:ascii="宋体" w:hAnsi="宋体" w:eastAsia="宋体" w:cs="Arial"/>
          <w:color w:val="000000"/>
          <w:sz w:val="28"/>
          <w:szCs w:val="28"/>
        </w:rPr>
        <w:t>名称</w:t>
      </w:r>
      <w:r>
        <w:rPr>
          <w:rStyle w:val="122"/>
          <w:rFonts w:hint="eastAsia" w:ascii="宋体" w:hAnsi="宋体" w:eastAsia="宋体" w:cs="Arial"/>
          <w:color w:val="000000"/>
          <w:sz w:val="28"/>
          <w:szCs w:val="28"/>
        </w:rPr>
        <w:t>）</w:t>
      </w:r>
      <w:r>
        <w:rPr>
          <w:rStyle w:val="122"/>
          <w:rFonts w:hint="eastAsia" w:ascii="宋体" w:hAnsi="宋体" w:eastAsia="宋体" w:cs="Arial"/>
          <w:color w:val="000000"/>
          <w:sz w:val="28"/>
          <w:szCs w:val="28"/>
          <w:u w:val="none"/>
        </w:rPr>
        <w:t>专业分包工程</w:t>
      </w:r>
    </w:p>
    <w:p>
      <w:pPr>
        <w:pStyle w:val="23"/>
        <w:spacing w:line="360" w:lineRule="auto"/>
        <w:jc w:val="center"/>
        <w:rPr>
          <w:rFonts w:ascii="宋体" w:hAnsi="宋体" w:eastAsia="宋体"/>
          <w:bCs/>
          <w:snapToGrid w:val="0"/>
          <w:color w:val="000000"/>
          <w:sz w:val="28"/>
          <w:szCs w:val="28"/>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1</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投标报价</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2</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工期</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75"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3</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质量</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75" w:type="dxa"/>
            <w:vAlign w:val="center"/>
          </w:tcPr>
          <w:p>
            <w:pPr>
              <w:pStyle w:val="23"/>
              <w:spacing w:line="360" w:lineRule="auto"/>
              <w:jc w:val="center"/>
              <w:rPr>
                <w:rFonts w:ascii="宋体" w:hAnsi="宋体" w:eastAsia="宋体"/>
                <w:color w:val="000000"/>
                <w:sz w:val="24"/>
              </w:rPr>
            </w:pPr>
            <w:r>
              <w:rPr>
                <w:rFonts w:ascii="宋体" w:hAnsi="宋体" w:eastAsia="宋体"/>
                <w:color w:val="000000"/>
                <w:sz w:val="24"/>
              </w:rPr>
              <w:t>4</w:t>
            </w:r>
          </w:p>
        </w:tc>
        <w:tc>
          <w:tcPr>
            <w:tcW w:w="5006" w:type="dxa"/>
            <w:vAlign w:val="center"/>
          </w:tcPr>
          <w:p>
            <w:pPr>
              <w:pStyle w:val="23"/>
              <w:spacing w:line="360" w:lineRule="auto"/>
              <w:jc w:val="center"/>
              <w:rPr>
                <w:rFonts w:ascii="宋体" w:hAnsi="宋体" w:eastAsia="宋体"/>
                <w:color w:val="000000"/>
                <w:sz w:val="24"/>
              </w:rPr>
            </w:pPr>
            <w:r>
              <w:rPr>
                <w:rFonts w:hint="eastAsia" w:ascii="宋体" w:hAnsi="宋体" w:eastAsia="宋体"/>
                <w:color w:val="000000"/>
                <w:sz w:val="24"/>
              </w:rPr>
              <w:t>项目负责人</w:t>
            </w:r>
          </w:p>
        </w:tc>
        <w:tc>
          <w:tcPr>
            <w:tcW w:w="2841" w:type="dxa"/>
            <w:vAlign w:val="center"/>
          </w:tcPr>
          <w:p>
            <w:pPr>
              <w:pStyle w:val="23"/>
              <w:spacing w:line="360" w:lineRule="auto"/>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vAlign w:val="center"/>
          </w:tcPr>
          <w:p>
            <w:pPr>
              <w:pStyle w:val="23"/>
              <w:spacing w:line="360" w:lineRule="auto"/>
              <w:jc w:val="center"/>
              <w:rPr>
                <w:rFonts w:ascii="宋体" w:hAnsi="宋体" w:eastAsia="宋体"/>
                <w:color w:val="000000"/>
                <w:sz w:val="24"/>
              </w:rPr>
            </w:pPr>
          </w:p>
        </w:tc>
        <w:tc>
          <w:tcPr>
            <w:tcW w:w="5006" w:type="dxa"/>
            <w:vAlign w:val="center"/>
          </w:tcPr>
          <w:p>
            <w:pPr>
              <w:pStyle w:val="23"/>
              <w:spacing w:line="360" w:lineRule="auto"/>
              <w:jc w:val="center"/>
              <w:rPr>
                <w:rFonts w:ascii="宋体" w:hAnsi="宋体" w:eastAsia="宋体"/>
                <w:color w:val="000000"/>
                <w:sz w:val="24"/>
              </w:rPr>
            </w:pPr>
          </w:p>
        </w:tc>
        <w:tc>
          <w:tcPr>
            <w:tcW w:w="2841" w:type="dxa"/>
            <w:vAlign w:val="center"/>
          </w:tcPr>
          <w:p>
            <w:pPr>
              <w:pStyle w:val="23"/>
              <w:spacing w:line="360" w:lineRule="auto"/>
              <w:jc w:val="center"/>
              <w:rPr>
                <w:rFonts w:ascii="宋体" w:hAnsi="宋体" w:eastAsia="宋体"/>
                <w:color w:val="000000"/>
                <w:sz w:val="24"/>
              </w:rPr>
            </w:pPr>
          </w:p>
        </w:tc>
      </w:tr>
    </w:tbl>
    <w:p>
      <w:pPr>
        <w:pStyle w:val="23"/>
        <w:spacing w:line="360" w:lineRule="auto"/>
        <w:rPr>
          <w:rFonts w:ascii="宋体" w:hAnsi="宋体" w:eastAsia="宋体"/>
          <w:color w:val="000000"/>
          <w:sz w:val="24"/>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投标人：（盖单位章）</w:t>
      </w:r>
    </w:p>
    <w:p>
      <w:pPr>
        <w:tabs>
          <w:tab w:val="left" w:pos="0"/>
        </w:tabs>
        <w:adjustRightInd w:val="0"/>
        <w:snapToGrid w:val="0"/>
        <w:spacing w:before="120" w:afterLines="50"/>
        <w:ind w:right="-212"/>
        <w:rPr>
          <w:rFonts w:ascii="宋体" w:hAnsi="宋体"/>
          <w:color w:val="000000"/>
          <w:sz w:val="24"/>
          <w:u w:val="single"/>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ind w:firstLine="240" w:firstLineChars="100"/>
        <w:rPr>
          <w:rFonts w:ascii="宋体" w:hAnsi="宋体"/>
          <w:color w:val="000000"/>
          <w:sz w:val="24"/>
        </w:rPr>
      </w:pPr>
      <w:r>
        <w:rPr>
          <w:rFonts w:hint="eastAsia" w:ascii="宋体" w:hAnsi="宋体"/>
          <w:color w:val="000000"/>
          <w:sz w:val="24"/>
        </w:rPr>
        <w:t>日期：年月日</w:t>
      </w: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宋体" w:hAnsi="宋体"/>
          <w:color w:val="000000"/>
        </w:rPr>
      </w:pPr>
    </w:p>
    <w:p>
      <w:pPr>
        <w:adjustRightInd w:val="0"/>
        <w:snapToGrid w:val="0"/>
        <w:spacing w:before="120" w:afterLines="50"/>
        <w:rPr>
          <w:rFonts w:ascii="黑体" w:hAnsi="黑体" w:eastAsia="黑体"/>
          <w:color w:val="000000"/>
        </w:rPr>
      </w:pPr>
    </w:p>
    <w:p>
      <w:pPr>
        <w:spacing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Lines="50"/>
        <w:jc w:val="center"/>
        <w:rPr>
          <w:rFonts w:ascii="宋体" w:hAnsi="宋体"/>
          <w:bCs/>
          <w:color w:val="000000"/>
          <w:sz w:val="28"/>
          <w:szCs w:val="28"/>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W w:w="8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rPr>
      </w:pPr>
    </w:p>
    <w:p>
      <w:pPr>
        <w:adjustRightInd w:val="0"/>
        <w:snapToGrid w:val="0"/>
        <w:spacing w:before="120" w:afterLines="50"/>
        <w:rPr>
          <w:rFonts w:ascii="宋体" w:hAnsi="宋体"/>
          <w:color w:val="000000"/>
          <w:sz w:val="24"/>
        </w:rPr>
      </w:pPr>
    </w:p>
    <w:p>
      <w:pPr>
        <w:adjustRightInd w:val="0"/>
        <w:snapToGrid w:val="0"/>
        <w:spacing w:before="120" w:afterLines="50"/>
        <w:rPr>
          <w:rFonts w:ascii="黑体" w:hAnsi="黑体" w:eastAsia="黑体"/>
          <w:color w:val="000000"/>
          <w:sz w:val="28"/>
          <w:szCs w:val="28"/>
        </w:rPr>
      </w:pPr>
    </w:p>
    <w:p>
      <w:pPr>
        <w:spacing w:afterLines="50"/>
        <w:jc w:val="center"/>
        <w:rPr>
          <w:rFonts w:ascii="宋体" w:hAnsi="宋体"/>
          <w:b/>
          <w:bCs/>
          <w:color w:val="000000"/>
          <w:sz w:val="32"/>
          <w:szCs w:val="32"/>
        </w:rPr>
      </w:pPr>
    </w:p>
    <w:p>
      <w:pPr>
        <w:spacing w:afterLines="50"/>
        <w:rPr>
          <w:rFonts w:ascii="宋体" w:hAnsi="宋体"/>
          <w:b/>
          <w:bCs/>
          <w:color w:val="000000"/>
          <w:sz w:val="32"/>
          <w:szCs w:val="32"/>
        </w:rPr>
      </w:pPr>
    </w:p>
    <w:p>
      <w:pPr>
        <w:spacing w:afterLines="50"/>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Lines="50"/>
        <w:jc w:val="center"/>
        <w:rPr>
          <w:rFonts w:ascii="宋体" w:hAnsi="宋体"/>
          <w:b/>
          <w:bCs/>
          <w:color w:val="000000"/>
          <w:sz w:val="32"/>
          <w:szCs w:val="32"/>
        </w:rPr>
      </w:pPr>
    </w:p>
    <w:tbl>
      <w:tblPr>
        <w:tblW w:w="896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30"/>
        <w:gridCol w:w="899"/>
        <w:gridCol w:w="1022"/>
        <w:gridCol w:w="1164"/>
        <w:gridCol w:w="310"/>
        <w:gridCol w:w="1280"/>
        <w:gridCol w:w="737"/>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vAlign w:val="top"/>
          </w:tcPr>
          <w:p>
            <w:pPr>
              <w:pStyle w:val="56"/>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10"/>
              <w:rPr>
                <w:rFonts w:ascii="宋体" w:hAnsi="宋体" w:cs="黑体"/>
                <w:color w:val="000000"/>
                <w:sz w:val="16"/>
                <w:szCs w:val="16"/>
              </w:rPr>
            </w:pPr>
          </w:p>
          <w:p>
            <w:pPr>
              <w:pStyle w:val="56"/>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 w:line="274" w:lineRule="exact"/>
              <w:ind w:left="381" w:leftChars="181" w:right="246"/>
              <w:rPr>
                <w:rFonts w:ascii="宋体" w:hAnsi="宋体" w:cs="宋体"/>
                <w:color w:val="000000"/>
                <w:sz w:val="21"/>
                <w:szCs w:val="21"/>
              </w:rPr>
            </w:pP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2"/>
              <w:rPr>
                <w:rFonts w:ascii="宋体" w:hAnsi="宋体" w:cs="黑体"/>
                <w:color w:val="000000"/>
                <w:sz w:val="17"/>
                <w:szCs w:val="17"/>
              </w:rPr>
            </w:pPr>
          </w:p>
          <w:p>
            <w:pPr>
              <w:pStyle w:val="56"/>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Lines="50"/>
        <w:jc w:val="center"/>
        <w:rPr>
          <w:rFonts w:ascii="宋体" w:hAnsi="宋体"/>
          <w:b/>
          <w:bCs/>
          <w:color w:val="000000"/>
          <w:sz w:val="32"/>
          <w:szCs w:val="32"/>
        </w:rPr>
      </w:pPr>
    </w:p>
    <w:tbl>
      <w:tblPr>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7" w:hRule="atLeast"/>
        </w:trPr>
        <w:tc>
          <w:tcPr>
            <w:tcW w:w="1419" w:type="dxa"/>
            <w:vAlign w:val="center"/>
          </w:tcPr>
          <w:p>
            <w:pPr>
              <w:spacing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4962" w:type="dxa"/>
            <w:vAlign w:val="top"/>
          </w:tcPr>
          <w:p>
            <w:pPr>
              <w:spacing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投标人：（盖单位章）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法定代表人或委托代理人：（签字或盖章）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日期：年月日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Lines="50" w:line="276" w:lineRule="auto"/>
        <w:jc w:val="left"/>
        <w:rPr>
          <w:rFonts w:ascii="宋体" w:hAnsi="宋体"/>
          <w:color w:val="000000"/>
          <w:sz w:val="24"/>
        </w:rPr>
      </w:pPr>
    </w:p>
    <w:p>
      <w:pPr>
        <w:spacing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Lines="50"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Lines="50"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Lines="50"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Lines="50"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Lines="50" w:afterLines="50" w:line="276" w:lineRule="auto"/>
        <w:jc w:val="left"/>
        <w:rPr>
          <w:rFonts w:ascii="宋体" w:hAnsi="宋体"/>
          <w:color w:val="000000"/>
          <w:sz w:val="24"/>
        </w:rPr>
      </w:pPr>
      <w:r>
        <w:rPr>
          <w:rFonts w:hint="eastAsia" w:ascii="宋体" w:hAnsi="宋体"/>
          <w:color w:val="000000"/>
          <w:sz w:val="24"/>
        </w:rPr>
        <w:t>我公司在此承诺：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Lines="50" w:afterLines="50" w:line="276" w:lineRule="auto"/>
        <w:jc w:val="left"/>
        <w:rPr>
          <w:rFonts w:ascii="宋体" w:hAnsi="宋体"/>
          <w:color w:val="000000"/>
          <w:sz w:val="24"/>
        </w:rPr>
      </w:pPr>
      <w:r>
        <w:rPr>
          <w:rFonts w:hint="eastAsia" w:ascii="宋体" w:hAnsi="宋体"/>
          <w:color w:val="000000"/>
          <w:sz w:val="24"/>
        </w:rPr>
        <w:t xml:space="preserve">    </w:t>
      </w:r>
    </w:p>
    <w:p>
      <w:pPr>
        <w:spacing w:beforeLines="50"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Lines="50"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rPr>
          <w:rFonts w:ascii="宋体" w:hAnsi="宋体"/>
          <w:b/>
          <w:bCs/>
          <w:color w:val="000000"/>
          <w:sz w:val="30"/>
          <w:szCs w:val="30"/>
        </w:rPr>
      </w:pPr>
    </w:p>
    <w:sectPr>
      <w:footerReference r:id="rId5" w:type="first"/>
      <w:footerReference r:id="rId4"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360"/>
      <w:jc w:val="center"/>
    </w:pPr>
    <w:r>
      <w:rPr>
        <w:rFonts w:ascii="Times New Roman" w:hAnsi="Times New Roman" w:eastAsia="宋体" w:cs="Times New Roman"/>
        <w:kern w:val="2"/>
        <w:sz w:val="18"/>
        <w:szCs w:val="20"/>
        <w:lang w:val="en-US" w:eastAsia="zh-CN" w:bidi="ar-SA"/>
      </w:rPr>
      <w:pict>
        <v:shape id="文本框 4" o:spid="_x0000_s1025" type="#_x0000_t202" style="position:absolute;left:0;margin-top:0pt;height:11.65pt;width:76.5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pPr>
    <w:r>
      <w:rPr>
        <w:rFonts w:ascii="Times New Roman" w:hAnsi="Times New Roman" w:eastAsia="宋体" w:cs="Times New Roman"/>
        <w:kern w:val="2"/>
        <w:sz w:val="18"/>
        <w:szCs w:val="20"/>
        <w:lang w:val="en-US" w:eastAsia="zh-CN" w:bidi="ar-SA"/>
      </w:rPr>
      <w:pict>
        <v:shape id="Quad Arrow 2" o:spid="_x0000_s1026" type="#_x0000_t202" style="position:absolute;left:0;margin-top:0pt;height:11.65pt;width:72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41</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2367993">
    <w:nsid w:val="5EE99B79"/>
    <w:multiLevelType w:val="singleLevel"/>
    <w:tmpl w:val="5EE99B79"/>
    <w:lvl w:ilvl="0" w:tentative="1">
      <w:start w:val="1"/>
      <w:numFmt w:val="decimal"/>
      <w:suff w:val="nothing"/>
      <w:lvlText w:val="%1、"/>
      <w:lvlJc w:val="left"/>
    </w:lvl>
  </w:abstractNum>
  <w:abstractNum w:abstractNumId="947396454">
    <w:nsid w:val="38781F66"/>
    <w:multiLevelType w:val="multilevel"/>
    <w:tmpl w:val="38781F66"/>
    <w:lvl w:ilvl="0" w:tentative="1">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30897893">
    <w:nsid w:val="6D2148E5"/>
    <w:multiLevelType w:val="multilevel"/>
    <w:tmpl w:val="6D2148E5"/>
    <w:lvl w:ilvl="0" w:tentative="1">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90386647">
    <w:nsid w:val="5ECB5FD7"/>
    <w:multiLevelType w:val="singleLevel"/>
    <w:tmpl w:val="5ECB5FD7"/>
    <w:lvl w:ilvl="0" w:tentative="1">
      <w:start w:val="1"/>
      <w:numFmt w:val="upperRoman"/>
      <w:pStyle w:val="8"/>
      <w:lvlText w:val="%1."/>
      <w:lvlJc w:val="left"/>
      <w:pPr>
        <w:tabs>
          <w:tab w:val="left" w:pos="2415"/>
        </w:tabs>
        <w:ind w:left="2415" w:hanging="720"/>
      </w:pPr>
      <w:rPr>
        <w:rFonts w:hint="eastAsia"/>
      </w:rPr>
    </w:lvl>
  </w:abstractNum>
  <w:abstractNum w:abstractNumId="780762496">
    <w:nsid w:val="2E897D80"/>
    <w:multiLevelType w:val="multilevel"/>
    <w:tmpl w:val="2E897D8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90386647"/>
  </w:num>
  <w:num w:numId="2">
    <w:abstractNumId w:val="947396454"/>
  </w:num>
  <w:num w:numId="3">
    <w:abstractNumId w:val="1592367993"/>
  </w:num>
  <w:num w:numId="4">
    <w:abstractNumId w:val="780762496"/>
  </w:num>
  <w:num w:numId="5">
    <w:abstractNumId w:val="18308978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tKxTSgDUAklo9eFn1P7nWTM9M7k=" w:salt="He0nRUFYbj0trMzEvSEdag=="/>
  <w:defaultTabStop w:val="420"/>
  <w:drawingGridHorizontalSpacing w:val="0"/>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0"/>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4">
    <w:name w:val="Default Paragraph Font"/>
    <w:semiHidden/>
    <w:unhideWhenUsed/>
    <w:uiPriority w:val="1"/>
  </w:style>
  <w:style w:type="paragraph" w:styleId="6">
    <w:name w:val="Normal Indent"/>
    <w:basedOn w:val="1"/>
    <w:qFormat/>
    <w:uiPriority w:val="99"/>
    <w:pPr>
      <w:ind w:firstLine="420"/>
    </w:pPr>
    <w:rPr>
      <w:szCs w:val="20"/>
    </w:rPr>
  </w:style>
  <w:style w:type="paragraph" w:styleId="11">
    <w:name w:val="annotation subject"/>
    <w:basedOn w:val="12"/>
    <w:next w:val="12"/>
    <w:qFormat/>
    <w:uiPriority w:val="0"/>
    <w:rPr>
      <w:b/>
      <w:bCs/>
    </w:rPr>
  </w:style>
  <w:style w:type="paragraph" w:styleId="12">
    <w:name w:val="annotation text"/>
    <w:basedOn w:val="1"/>
    <w:qFormat/>
    <w:uiPriority w:val="0"/>
    <w:pPr>
      <w:jc w:val="left"/>
    </w:pPr>
  </w:style>
  <w:style w:type="paragraph" w:styleId="13">
    <w:name w:val="toc 7"/>
    <w:basedOn w:val="1"/>
    <w:next w:val="1"/>
    <w:qFormat/>
    <w:uiPriority w:val="0"/>
    <w:pPr>
      <w:jc w:val="left"/>
    </w:pPr>
    <w:rPr>
      <w:rFonts w:ascii="Calibri" w:hAnsi="Calibri" w:cs="Calibri"/>
      <w:sz w:val="22"/>
      <w:szCs w:val="22"/>
    </w:rPr>
  </w:style>
  <w:style w:type="paragraph" w:styleId="14">
    <w:name w:val="Document Map"/>
    <w:basedOn w:val="1"/>
    <w:qFormat/>
    <w:uiPriority w:val="0"/>
    <w:pPr>
      <w:shd w:val="clear" w:color="auto" w:fill="000080"/>
    </w:pPr>
  </w:style>
  <w:style w:type="paragraph" w:styleId="15">
    <w:name w:val="Salutation"/>
    <w:basedOn w:val="1"/>
    <w:next w:val="1"/>
    <w:qFormat/>
    <w:uiPriority w:val="0"/>
    <w:rPr>
      <w:rFonts w:ascii="仿宋_GB2312" w:eastAsia="仿宋_GB2312"/>
      <w:sz w:val="28"/>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after="120"/>
    </w:pPr>
  </w:style>
  <w:style w:type="paragraph" w:styleId="18">
    <w:name w:val="Body Text Indent"/>
    <w:basedOn w:val="1"/>
    <w:qFormat/>
    <w:uiPriority w:val="0"/>
    <w:pPr>
      <w:ind w:left="33" w:leftChars="33" w:firstLine="194" w:firstLineChars="194"/>
    </w:pPr>
    <w:rPr>
      <w:rFonts w:ascii="Arial Narrow" w:hAnsi="Arial Narrow"/>
      <w:kern w:val="0"/>
      <w:sz w:val="24"/>
      <w:szCs w:val="20"/>
    </w:rPr>
  </w:style>
  <w:style w:type="paragraph" w:styleId="19">
    <w:name w:val="List 2"/>
    <w:basedOn w:val="1"/>
    <w:qFormat/>
    <w:uiPriority w:val="0"/>
    <w:pPr>
      <w:widowControl/>
      <w:ind w:left="284"/>
      <w:jc w:val="left"/>
    </w:pPr>
    <w:rPr>
      <w:rFonts w:ascii="Arial" w:hAnsi="Arial" w:eastAsia="Arial"/>
      <w:kern w:val="0"/>
      <w:sz w:val="20"/>
      <w:szCs w:val="20"/>
    </w:rPr>
  </w:style>
  <w:style w:type="paragraph" w:styleId="20">
    <w:name w:val="Block Text"/>
    <w:basedOn w:val="1"/>
    <w:qFormat/>
    <w:uiPriority w:val="0"/>
    <w:pPr>
      <w:adjustRightInd w:val="0"/>
      <w:spacing w:before="10" w:line="360" w:lineRule="auto"/>
      <w:ind w:left="420" w:right="-20"/>
      <w:jc w:val="left"/>
    </w:pPr>
    <w:rPr>
      <w:rFonts w:ascii="宋体"/>
      <w:sz w:val="24"/>
      <w:szCs w:val="20"/>
    </w:rPr>
  </w:style>
  <w:style w:type="paragraph" w:styleId="21">
    <w:name w:val="toc 5"/>
    <w:basedOn w:val="1"/>
    <w:next w:val="1"/>
    <w:qFormat/>
    <w:uiPriority w:val="0"/>
    <w:pPr>
      <w:ind w:left="100" w:leftChars="100" w:right="100" w:rightChars="100"/>
      <w:jc w:val="left"/>
    </w:pPr>
    <w:rPr>
      <w:rFonts w:ascii="Calibri" w:hAnsi="Calibri" w:cs="Calibri"/>
      <w:sz w:val="22"/>
      <w:szCs w:val="22"/>
    </w:rPr>
  </w:style>
  <w:style w:type="paragraph" w:styleId="22">
    <w:name w:val="toc 3"/>
    <w:basedOn w:val="1"/>
    <w:next w:val="1"/>
    <w:qFormat/>
    <w:uiPriority w:val="39"/>
    <w:pPr>
      <w:ind w:left="630" w:leftChars="100" w:right="100" w:rightChars="100"/>
    </w:pPr>
    <w:rPr>
      <w:rFonts w:ascii="Calibri" w:hAnsi="Calibri" w:cs="Calibri"/>
      <w:smallCaps/>
      <w:sz w:val="22"/>
      <w:szCs w:val="22"/>
    </w:rPr>
  </w:style>
  <w:style w:type="paragraph" w:styleId="23">
    <w:name w:val="Plain Text"/>
    <w:basedOn w:val="1"/>
    <w:qFormat/>
    <w:uiPriority w:val="0"/>
    <w:rPr>
      <w:rFonts w:ascii="宋体" w:cs="Courier New"/>
      <w:szCs w:val="21"/>
    </w:rPr>
  </w:style>
  <w:style w:type="paragraph" w:styleId="24">
    <w:name w:val="toc 8"/>
    <w:basedOn w:val="1"/>
    <w:next w:val="1"/>
    <w:qFormat/>
    <w:uiPriority w:val="0"/>
    <w:pPr>
      <w:jc w:val="left"/>
    </w:pPr>
    <w:rPr>
      <w:rFonts w:ascii="Calibri" w:hAnsi="Calibri" w:cs="Calibri"/>
      <w:sz w:val="22"/>
      <w:szCs w:val="22"/>
    </w:rPr>
  </w:style>
  <w:style w:type="paragraph" w:styleId="25">
    <w:name w:val="Date"/>
    <w:basedOn w:val="1"/>
    <w:next w:val="1"/>
    <w:qFormat/>
    <w:uiPriority w:val="0"/>
    <w:rPr>
      <w:rFonts w:ascii="仿宋_GB2312" w:eastAsia="仿宋_GB2312"/>
      <w:sz w:val="30"/>
      <w:szCs w:val="20"/>
    </w:rPr>
  </w:style>
  <w:style w:type="paragraph" w:styleId="26">
    <w:name w:val="Body Text Indent 2"/>
    <w:basedOn w:val="1"/>
    <w:qFormat/>
    <w:uiPriority w:val="0"/>
    <w:pPr>
      <w:spacing w:line="520" w:lineRule="exact"/>
      <w:ind w:firstLine="200" w:firstLineChars="200"/>
    </w:pPr>
    <w:rPr>
      <w:sz w:val="28"/>
      <w:szCs w:val="28"/>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20"/>
    </w:rPr>
  </w:style>
  <w:style w:type="paragraph" w:styleId="29">
    <w:name w:val="envelope return"/>
    <w:basedOn w:val="1"/>
    <w:qFormat/>
    <w:uiPriority w:val="0"/>
    <w:pPr>
      <w:snapToGrid w:val="0"/>
    </w:pPr>
    <w:rPr>
      <w:rFonts w:ascii="Arial" w:hAnsi="Arial" w:cs="Arial"/>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rPr>
      <w:rFonts w:ascii="Calibri" w:hAnsi="Calibri" w:cs="Calibri"/>
      <w:bCs/>
      <w:caps/>
      <w:sz w:val="22"/>
      <w:szCs w:val="22"/>
    </w:rPr>
  </w:style>
  <w:style w:type="paragraph" w:styleId="32">
    <w:name w:val="toc 4"/>
    <w:basedOn w:val="1"/>
    <w:next w:val="1"/>
    <w:qFormat/>
    <w:uiPriority w:val="0"/>
    <w:pPr>
      <w:ind w:left="100" w:leftChars="100" w:right="100" w:rightChars="100"/>
      <w:jc w:val="left"/>
    </w:pPr>
    <w:rPr>
      <w:rFonts w:ascii="Calibri" w:hAnsi="Calibri" w:cs="Calibri"/>
      <w:sz w:val="22"/>
      <w:szCs w:val="22"/>
    </w:rPr>
  </w:style>
  <w:style w:type="paragraph" w:styleId="33">
    <w:name w:val="List"/>
    <w:basedOn w:val="17"/>
    <w:qFormat/>
    <w:uiPriority w:val="0"/>
    <w:pPr>
      <w:suppressAutoHyphens/>
    </w:pPr>
    <w:rPr>
      <w:lang w:eastAsia="ar-SA"/>
    </w:rPr>
  </w:style>
  <w:style w:type="paragraph" w:styleId="34">
    <w:name w:val="toc 6"/>
    <w:basedOn w:val="1"/>
    <w:next w:val="1"/>
    <w:qFormat/>
    <w:uiPriority w:val="0"/>
    <w:pPr>
      <w:jc w:val="left"/>
    </w:pPr>
    <w:rPr>
      <w:rFonts w:ascii="Calibri" w:hAnsi="Calibri" w:cs="Calibri"/>
      <w:sz w:val="22"/>
      <w:szCs w:val="22"/>
    </w:rPr>
  </w:style>
  <w:style w:type="paragraph" w:styleId="35">
    <w:name w:val="Body Text Indent 3"/>
    <w:basedOn w:val="1"/>
    <w:qFormat/>
    <w:uiPriority w:val="0"/>
    <w:pPr>
      <w:spacing w:after="120"/>
      <w:ind w:left="200" w:leftChars="200"/>
    </w:pPr>
    <w:rPr>
      <w:sz w:val="16"/>
      <w:szCs w:val="16"/>
    </w:rPr>
  </w:style>
  <w:style w:type="paragraph" w:styleId="36">
    <w:name w:val="toc 2"/>
    <w:basedOn w:val="1"/>
    <w:next w:val="1"/>
    <w:qFormat/>
    <w:uiPriority w:val="39"/>
    <w:pPr>
      <w:ind w:left="840" w:leftChars="100" w:right="100" w:rightChars="100"/>
    </w:pPr>
    <w:rPr>
      <w:rFonts w:ascii="Calibri" w:hAnsi="Calibri" w:cs="Calibri"/>
      <w:bCs/>
      <w:smallCaps/>
      <w:sz w:val="22"/>
      <w:szCs w:val="22"/>
    </w:rPr>
  </w:style>
  <w:style w:type="paragraph" w:styleId="37">
    <w:name w:val="toc 9"/>
    <w:basedOn w:val="1"/>
    <w:next w:val="1"/>
    <w:qFormat/>
    <w:uiPriority w:val="0"/>
    <w:pPr>
      <w:jc w:val="left"/>
    </w:pPr>
    <w:rPr>
      <w:rFonts w:ascii="Calibri" w:hAnsi="Calibri" w:cs="Calibri"/>
      <w:sz w:val="22"/>
      <w:szCs w:val="22"/>
    </w:rPr>
  </w:style>
  <w:style w:type="paragraph" w:styleId="38">
    <w:name w:val="Body Text 2"/>
    <w:basedOn w:val="1"/>
    <w:qFormat/>
    <w:uiPriority w:val="0"/>
    <w:pPr>
      <w:jc w:val="left"/>
    </w:pPr>
    <w:rPr>
      <w:rFonts w:ascii="Courier New" w:hAnsi="Courier New" w:eastAsia="华文中宋"/>
    </w:rPr>
  </w:style>
  <w:style w:type="paragraph" w:styleId="39">
    <w:name w:val="List Continue 2"/>
    <w:basedOn w:val="1"/>
    <w:qFormat/>
    <w:uiPriority w:val="0"/>
    <w:pPr>
      <w:spacing w:after="120"/>
      <w:ind w:left="400" w:leftChars="400"/>
    </w:pPr>
    <w:rPr>
      <w:rFonts w:ascii="Calibri" w:hAnsi="Calibri"/>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kern w:val="0"/>
      <w:sz w:val="24"/>
    </w:rPr>
  </w:style>
  <w:style w:type="paragraph" w:styleId="42">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character" w:styleId="45">
    <w:name w:val="Strong"/>
    <w:qFormat/>
    <w:uiPriority w:val="0"/>
    <w:rPr>
      <w:b/>
      <w:bCs/>
    </w:rPr>
  </w:style>
  <w:style w:type="character" w:styleId="46">
    <w:name w:val="page number"/>
    <w:basedOn w:val="44"/>
    <w:qFormat/>
    <w:uiPriority w:val="0"/>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paragraph" w:customStyle="1" w:styleId="50">
    <w:name w:val="p15"/>
    <w:basedOn w:val="1"/>
    <w:qFormat/>
    <w:uiPriority w:val="0"/>
    <w:pPr>
      <w:widowControl/>
    </w:pPr>
    <w:rPr>
      <w:rFonts w:ascii="Calibri" w:hAnsi="Calibri"/>
      <w:kern w:val="0"/>
      <w:szCs w:val="21"/>
    </w:rPr>
  </w:style>
  <w:style w:type="paragraph" w:customStyle="1" w:styleId="51">
    <w:name w:val="List Paragraph1"/>
    <w:basedOn w:val="1"/>
    <w:qFormat/>
    <w:uiPriority w:val="0"/>
    <w:pPr>
      <w:ind w:firstLine="200" w:firstLineChars="200"/>
    </w:pPr>
    <w:rPr>
      <w:rFonts w:ascii="Calibri" w:hAnsi="Calibri"/>
    </w:rPr>
  </w:style>
  <w:style w:type="paragraph" w:customStyle="1" w:styleId="52">
    <w:name w:val="自由段落"/>
    <w:basedOn w:val="1"/>
    <w:qFormat/>
    <w:uiPriority w:val="0"/>
    <w:pPr>
      <w:wordWrap w:val="0"/>
    </w:pPr>
    <w:rPr>
      <w:rFonts w:ascii="宋体"/>
      <w:bCs/>
      <w:kern w:val="0"/>
      <w:sz w:val="24"/>
      <w:szCs w:val="44"/>
    </w:rPr>
  </w:style>
  <w:style w:type="paragraph" w:customStyle="1" w:styleId="53">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rPr>
  </w:style>
  <w:style w:type="paragraph" w:customStyle="1" w:styleId="55">
    <w:name w:val="标题1"/>
    <w:basedOn w:val="1"/>
    <w:next w:val="23"/>
    <w:qFormat/>
    <w:uiPriority w:val="0"/>
    <w:rPr>
      <w:rFonts w:ascii="宋体"/>
      <w:szCs w:val="20"/>
    </w:rPr>
  </w:style>
  <w:style w:type="paragraph" w:customStyle="1" w:styleId="56">
    <w:name w:val="Table Paragraph"/>
    <w:basedOn w:val="1"/>
    <w:qFormat/>
    <w:uiPriority w:val="1"/>
    <w:pPr>
      <w:jc w:val="left"/>
    </w:pPr>
    <w:rPr>
      <w:rFonts w:ascii="Calibri" w:hAnsi="Calibri"/>
      <w:kern w:val="0"/>
      <w:sz w:val="22"/>
      <w:szCs w:val="22"/>
      <w:lang w:eastAsia="en-US"/>
    </w:rPr>
  </w:style>
  <w:style w:type="paragraph" w:customStyle="1" w:styleId="57">
    <w:name w:val="xl33"/>
    <w:basedOn w:val="1"/>
    <w:qFormat/>
    <w:uiPriority w:val="0"/>
    <w:pPr>
      <w:widowControl/>
      <w:spacing w:before="100" w:beforeAutospacing="1" w:after="100" w:afterAutospacing="1"/>
      <w:jc w:val="right"/>
    </w:pPr>
    <w:rPr>
      <w:rFonts w:ascii="宋体"/>
      <w:b/>
      <w:bCs/>
      <w:kern w:val="0"/>
      <w:sz w:val="24"/>
    </w:rPr>
  </w:style>
  <w:style w:type="paragraph" w:customStyle="1" w:styleId="58">
    <w:name w:val="xl25"/>
    <w:basedOn w:val="1"/>
    <w:qFormat/>
    <w:uiPriority w:val="0"/>
    <w:pPr>
      <w:widowControl/>
      <w:spacing w:before="100" w:beforeAutospacing="1" w:after="100" w:afterAutospacing="1"/>
      <w:jc w:val="left"/>
    </w:pPr>
    <w:rPr>
      <w:rFonts w:ascii="宋体"/>
      <w:kern w:val="0"/>
      <w:sz w:val="24"/>
    </w:rPr>
  </w:style>
  <w:style w:type="paragraph" w:customStyle="1" w:styleId="59">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rPr>
  </w:style>
  <w:style w:type="paragraph" w:customStyle="1" w:styleId="60">
    <w:name w:val="(文字) (文字)"/>
    <w:basedOn w:val="14"/>
    <w:qFormat/>
    <w:uiPriority w:val="0"/>
    <w:rPr>
      <w:szCs w:val="20"/>
    </w:rPr>
  </w:style>
  <w:style w:type="paragraph" w:customStyle="1" w:styleId="61">
    <w:name w:val="国内正文"/>
    <w:basedOn w:val="1"/>
    <w:qFormat/>
    <w:uiPriority w:val="0"/>
    <w:rPr>
      <w:sz w:val="28"/>
      <w:szCs w:val="28"/>
    </w:rPr>
  </w:style>
  <w:style w:type="paragraph" w:customStyle="1" w:styleId="62">
    <w:name w:val="Char Char Char"/>
    <w:basedOn w:val="1"/>
    <w:qFormat/>
    <w:uiPriority w:val="0"/>
    <w:rPr>
      <w:rFonts w:ascii="Tahoma" w:hAnsi="Tahoma"/>
      <w:sz w:val="24"/>
      <w:szCs w:val="20"/>
    </w:rPr>
  </w:style>
  <w:style w:type="paragraph" w:customStyle="1" w:styleId="63">
    <w:name w:val="font0"/>
    <w:basedOn w:val="1"/>
    <w:uiPriority w:val="0"/>
    <w:pPr>
      <w:widowControl/>
      <w:spacing w:before="100" w:beforeAutospacing="1" w:after="100" w:afterAutospacing="1"/>
      <w:jc w:val="left"/>
    </w:pPr>
    <w:rPr>
      <w:rFonts w:ascii="Arial" w:hAnsi="Arial" w:cs="Arial"/>
      <w:kern w:val="0"/>
      <w:sz w:val="20"/>
      <w:szCs w:val="20"/>
    </w:rPr>
  </w:style>
  <w:style w:type="paragraph" w:customStyle="1" w:styleId="64">
    <w:name w:val="国内标题2"/>
    <w:basedOn w:val="3"/>
    <w:qFormat/>
    <w:uiPriority w:val="0"/>
  </w:style>
  <w:style w:type="paragraph" w:customStyle="1" w:styleId="65">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6">
    <w:name w:val="Char"/>
    <w:basedOn w:val="1"/>
    <w:qFormat/>
    <w:uiPriority w:val="0"/>
  </w:style>
  <w:style w:type="paragraph" w:customStyle="1" w:styleId="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69">
    <w:name w:val="_Style 5"/>
    <w:basedOn w:val="14"/>
    <w:qFormat/>
    <w:uiPriority w:val="0"/>
    <w:rPr>
      <w:szCs w:val="20"/>
    </w:rPr>
  </w:style>
  <w:style w:type="paragraph" w:customStyle="1" w:styleId="70">
    <w:name w:val="样式5"/>
    <w:basedOn w:val="1"/>
    <w:qFormat/>
    <w:uiPriority w:val="0"/>
    <w:pPr>
      <w:spacing w:line="400" w:lineRule="exact"/>
      <w:ind w:firstLine="200" w:firstLineChars="200"/>
    </w:pPr>
    <w:rPr>
      <w:rFonts w:ascii="Calibri" w:hAnsi="Calibri"/>
    </w:rPr>
  </w:style>
  <w:style w:type="paragraph" w:customStyle="1" w:styleId="71">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2">
    <w:name w:val="普通 (Web)"/>
    <w:basedOn w:val="1"/>
    <w:qFormat/>
    <w:uiPriority w:val="0"/>
    <w:pPr>
      <w:widowControl/>
      <w:spacing w:before="100" w:beforeAutospacing="1" w:after="100" w:afterAutospacing="1"/>
      <w:jc w:val="left"/>
    </w:pPr>
    <w:rPr>
      <w:rFonts w:ascii="宋体"/>
      <w:kern w:val="0"/>
      <w:sz w:val="24"/>
    </w:rPr>
  </w:style>
  <w:style w:type="paragraph" w:customStyle="1" w:styleId="73">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4">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5">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6">
    <w:name w:val="p0"/>
    <w:basedOn w:val="1"/>
    <w:qFormat/>
    <w:uiPriority w:val="0"/>
    <w:pPr>
      <w:widowControl/>
      <w:spacing w:before="100" w:beforeAutospacing="1" w:after="100" w:afterAutospacing="1"/>
      <w:jc w:val="left"/>
    </w:pPr>
    <w:rPr>
      <w:rFonts w:ascii="宋体" w:cs="宋体"/>
      <w:kern w:val="0"/>
      <w:sz w:val="24"/>
    </w:rPr>
  </w:style>
  <w:style w:type="paragraph" w:customStyle="1" w:styleId="77">
    <w:name w:val="国内标题3"/>
    <w:basedOn w:val="4"/>
    <w:qFormat/>
    <w:uiPriority w:val="0"/>
    <w:pPr>
      <w:jc w:val="left"/>
    </w:pPr>
  </w:style>
  <w:style w:type="paragraph" w:customStyle="1" w:styleId="78">
    <w:name w:val="国内"/>
    <w:basedOn w:val="2"/>
    <w:qFormat/>
    <w:uiPriority w:val="0"/>
    <w:rPr>
      <w:sz w:val="52"/>
      <w:szCs w:val="52"/>
    </w:rPr>
  </w:style>
  <w:style w:type="paragraph" w:customStyle="1" w:styleId="79">
    <w:name w:val="注释"/>
    <w:basedOn w:val="1"/>
    <w:next w:val="1"/>
    <w:qFormat/>
    <w:uiPriority w:val="0"/>
    <w:pPr>
      <w:ind w:left="200" w:leftChars="200"/>
    </w:pPr>
    <w:rPr>
      <w:b/>
      <w:szCs w:val="20"/>
    </w:rPr>
  </w:style>
  <w:style w:type="paragraph" w:customStyle="1" w:styleId="80">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1">
    <w:name w:val="默认段落字体 Para Char Char Char Char"/>
    <w:basedOn w:val="1"/>
    <w:qFormat/>
    <w:uiPriority w:val="0"/>
  </w:style>
  <w:style w:type="paragraph" w:customStyle="1" w:styleId="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customStyle="1" w:styleId="84">
    <w:name w:val="List Paragraph"/>
    <w:basedOn w:val="1"/>
    <w:qFormat/>
    <w:uiPriority w:val="0"/>
    <w:pPr>
      <w:ind w:firstLine="200" w:firstLineChars="200"/>
    </w:pPr>
  </w:style>
  <w:style w:type="paragraph" w:customStyle="1" w:styleId="85">
    <w:name w:val="Quote"/>
    <w:basedOn w:val="1"/>
    <w:next w:val="1"/>
    <w:qFormat/>
    <w:uiPriority w:val="0"/>
    <w:rPr>
      <w:i/>
      <w:iCs/>
      <w:color w:val="000000"/>
    </w:rPr>
  </w:style>
  <w:style w:type="paragraph" w:customStyle="1" w:styleId="86">
    <w:name w:val="正文1"/>
    <w:basedOn w:val="1"/>
    <w:qFormat/>
    <w:uiPriority w:val="0"/>
    <w:pPr>
      <w:spacing w:line="360" w:lineRule="auto"/>
    </w:pPr>
    <w:rPr>
      <w:sz w:val="24"/>
      <w:szCs w:val="20"/>
    </w:rPr>
  </w:style>
  <w:style w:type="paragraph" w:customStyle="1" w:styleId="87">
    <w:name w:val="列出段落1"/>
    <w:basedOn w:val="1"/>
    <w:qFormat/>
    <w:uiPriority w:val="0"/>
    <w:pPr>
      <w:ind w:firstLine="200" w:firstLineChars="200"/>
    </w:pPr>
    <w:rPr>
      <w:rFonts w:ascii="Calibri" w:hAnsi="Calibri"/>
      <w:szCs w:val="20"/>
    </w:rPr>
  </w:style>
  <w:style w:type="paragraph" w:customStyle="1" w:styleId="88">
    <w:name w:val="列出段落4"/>
    <w:basedOn w:val="1"/>
    <w:qFormat/>
    <w:uiPriority w:val="0"/>
    <w:pPr>
      <w:ind w:firstLine="200" w:firstLineChars="200"/>
    </w:pPr>
  </w:style>
  <w:style w:type="paragraph" w:customStyle="1" w:styleId="89">
    <w:name w:val="Char1"/>
    <w:basedOn w:val="1"/>
    <w:qFormat/>
    <w:uiPriority w:val="0"/>
    <w:pPr>
      <w:spacing w:line="360" w:lineRule="auto"/>
    </w:pPr>
    <w:rPr>
      <w:rFonts w:ascii="Tahoma" w:hAnsi="Tahoma" w:cs="Tahoma"/>
      <w:sz w:val="24"/>
    </w:rPr>
  </w:style>
  <w:style w:type="paragraph" w:customStyle="1" w:styleId="90">
    <w:name w:val="列出段落2"/>
    <w:basedOn w:val="1"/>
    <w:qFormat/>
    <w:uiPriority w:val="0"/>
    <w:pPr>
      <w:ind w:firstLine="200" w:firstLineChars="200"/>
    </w:pPr>
    <w:rPr>
      <w:rFonts w:ascii="Calibri" w:hAnsi="Calibri"/>
      <w:szCs w:val="22"/>
    </w:rPr>
  </w:style>
  <w:style w:type="paragraph" w:customStyle="1" w:styleId="91">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2">
    <w:name w:val="样式1"/>
    <w:basedOn w:val="1"/>
    <w:qFormat/>
    <w:uiPriority w:val="0"/>
  </w:style>
  <w:style w:type="paragraph" w:customStyle="1" w:styleId="93">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4">
    <w:name w:val="国内标题"/>
    <w:basedOn w:val="4"/>
    <w:qFormat/>
    <w:uiPriority w:val="0"/>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rPr>
  </w:style>
  <w:style w:type="paragraph" w:customStyle="1" w:styleId="96">
    <w:name w:val="_Style 53"/>
    <w:qFormat/>
    <w:uiPriority w:val="0"/>
    <w:pPr>
      <w:widowControl w:val="0"/>
      <w:jc w:val="both"/>
    </w:pPr>
    <w:rPr>
      <w:rFonts w:ascii="Calibri" w:hAnsi="Calibri" w:eastAsia="宋体" w:cs="Times New Roman"/>
      <w:kern w:val="2"/>
      <w:sz w:val="21"/>
      <w:szCs w:val="24"/>
    </w:rPr>
  </w:style>
  <w:style w:type="paragraph" w:customStyle="1" w:styleId="97">
    <w:name w:val="_Style 2"/>
    <w:basedOn w:val="1"/>
    <w:qFormat/>
    <w:uiPriority w:val="0"/>
    <w:pPr>
      <w:ind w:firstLine="200" w:firstLineChars="200"/>
    </w:pPr>
    <w:rPr>
      <w:rFonts w:ascii="Calibri" w:hAnsi="Calibri"/>
      <w:szCs w:val="22"/>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sz w:val="24"/>
      <w:szCs w:val="24"/>
    </w:rPr>
  </w:style>
  <w:style w:type="paragraph" w:customStyle="1" w:styleId="99">
    <w:name w:val="Char Char Char Char"/>
    <w:basedOn w:val="1"/>
    <w:qFormat/>
    <w:uiPriority w:val="0"/>
  </w:style>
  <w:style w:type="paragraph" w:customStyle="1" w:styleId="100">
    <w:name w:val="列出段落3"/>
    <w:basedOn w:val="1"/>
    <w:qFormat/>
    <w:uiPriority w:val="0"/>
    <w:pPr>
      <w:ind w:firstLine="200" w:firstLineChars="200"/>
    </w:pPr>
    <w:rPr>
      <w:rFonts w:ascii="Calibri" w:hAnsi="Calibri"/>
    </w:rPr>
  </w:style>
  <w:style w:type="paragraph" w:customStyle="1" w:styleId="101">
    <w:name w:val="总则样式"/>
    <w:basedOn w:val="4"/>
    <w:link w:val="121"/>
    <w:qFormat/>
    <w:uiPriority w:val="0"/>
    <w:pPr>
      <w:ind w:left="44" w:leftChars="21"/>
      <w:jc w:val="left"/>
    </w:pPr>
    <w:rPr>
      <w:rFonts w:ascii="宋体" w:hAnsi="宋体" w:eastAsia="宋体"/>
      <w:color w:val="000000"/>
    </w:rPr>
  </w:style>
  <w:style w:type="paragraph" w:customStyle="1" w:styleId="102">
    <w:name w:val="Normal_6"/>
    <w:qFormat/>
    <w:uiPriority w:val="0"/>
    <w:rPr>
      <w:rFonts w:ascii="黑体" w:hAnsi="黑体" w:eastAsia="黑体" w:cs="Times New Roman"/>
      <w:b/>
      <w:sz w:val="32"/>
      <w:szCs w:val="24"/>
    </w:rPr>
  </w:style>
  <w:style w:type="character" w:customStyle="1" w:styleId="103">
    <w:name w:val="font11"/>
    <w:qFormat/>
    <w:uiPriority w:val="0"/>
    <w:rPr>
      <w:rFonts w:ascii="宋体" w:eastAsia="宋体"/>
      <w:color w:val="000000"/>
      <w:sz w:val="24"/>
      <w:u w:val="none"/>
    </w:rPr>
  </w:style>
  <w:style w:type="character" w:customStyle="1" w:styleId="104">
    <w:name w:val="标题 1 Char1"/>
    <w:qFormat/>
    <w:uiPriority w:val="0"/>
    <w:rPr>
      <w:rFonts w:ascii="Dotum" w:hAnsi="Dotum" w:eastAsia="仿宋_GB2312"/>
      <w:b/>
      <w:sz w:val="40"/>
    </w:rPr>
  </w:style>
  <w:style w:type="character" w:customStyle="1" w:styleId="105">
    <w:name w:val="纯文本 Char1"/>
    <w:qFormat/>
    <w:uiPriority w:val="0"/>
    <w:rPr>
      <w:rFonts w:ascii="宋体" w:eastAsia="宋体" w:cs="Courier New"/>
      <w:kern w:val="2"/>
      <w:sz w:val="21"/>
      <w:szCs w:val="21"/>
      <w:lang w:val="en-US" w:eastAsia="zh-CN" w:bidi="ar-SA"/>
    </w:rPr>
  </w:style>
  <w:style w:type="character" w:customStyle="1" w:styleId="106">
    <w:name w:val="font01"/>
    <w:qFormat/>
    <w:uiPriority w:val="0"/>
    <w:rPr>
      <w:rFonts w:ascii="宋体" w:eastAsia="宋体" w:cs="宋体"/>
      <w:b/>
      <w:color w:val="000000"/>
      <w:sz w:val="20"/>
      <w:szCs w:val="20"/>
      <w:u w:val="none"/>
      <w:lang w:bidi="ar-SA"/>
    </w:rPr>
  </w:style>
  <w:style w:type="character" w:customStyle="1" w:styleId="107">
    <w:name w:val="font31"/>
    <w:qFormat/>
    <w:uiPriority w:val="0"/>
    <w:rPr>
      <w:rFonts w:ascii="宋体" w:eastAsia="宋体" w:cs="宋体"/>
      <w:b/>
      <w:color w:val="000000"/>
      <w:sz w:val="20"/>
      <w:szCs w:val="20"/>
      <w:u w:val="none"/>
      <w:lang w:bidi="ar-SA"/>
    </w:rPr>
  </w:style>
  <w:style w:type="character" w:customStyle="1" w:styleId="108">
    <w:name w:val="font21"/>
    <w:qFormat/>
    <w:uiPriority w:val="0"/>
    <w:rPr>
      <w:rFonts w:ascii="宋体" w:eastAsia="宋体" w:cs="宋体"/>
      <w:color w:val="000000"/>
      <w:sz w:val="20"/>
      <w:szCs w:val="20"/>
      <w:u w:val="none"/>
      <w:lang w:bidi="ar-SA"/>
    </w:rPr>
  </w:style>
  <w:style w:type="character" w:customStyle="1" w:styleId="109">
    <w:name w:val="font81"/>
    <w:qFormat/>
    <w:uiPriority w:val="0"/>
    <w:rPr>
      <w:rFonts w:ascii="宋体" w:eastAsia="宋体" w:cs="宋体"/>
      <w:color w:val="000000"/>
      <w:sz w:val="20"/>
      <w:szCs w:val="20"/>
      <w:u w:val="none"/>
      <w:lang w:bidi="ar-SA"/>
    </w:rPr>
  </w:style>
  <w:style w:type="character" w:customStyle="1" w:styleId="110">
    <w:name w:val="font61"/>
    <w:qFormat/>
    <w:uiPriority w:val="0"/>
    <w:rPr>
      <w:rFonts w:ascii="宋体" w:eastAsia="宋体" w:cs="宋体"/>
      <w:color w:val="000000"/>
      <w:sz w:val="20"/>
      <w:szCs w:val="20"/>
      <w:u w:val="none"/>
      <w:lang w:bidi="ar-SA"/>
    </w:rPr>
  </w:style>
  <w:style w:type="character" w:customStyle="1" w:styleId="111">
    <w:name w:val="访问过的超链接1"/>
    <w:qFormat/>
    <w:uiPriority w:val="0"/>
    <w:rPr>
      <w:color w:val="800080"/>
      <w:u w:val="single"/>
    </w:rPr>
  </w:style>
  <w:style w:type="character" w:customStyle="1" w:styleId="112">
    <w:name w:val="blue1"/>
    <w:qFormat/>
    <w:uiPriority w:val="0"/>
    <w:rPr>
      <w:color w:val="0000FF"/>
    </w:rPr>
  </w:style>
  <w:style w:type="character" w:customStyle="1" w:styleId="113">
    <w:name w:val="font101"/>
    <w:qFormat/>
    <w:uiPriority w:val="0"/>
    <w:rPr>
      <w:rFonts w:ascii="宋体" w:eastAsia="宋体" w:cs="宋体"/>
      <w:b/>
      <w:color w:val="000000"/>
      <w:sz w:val="20"/>
      <w:szCs w:val="20"/>
      <w:u w:val="none"/>
      <w:lang w:bidi="ar-SA"/>
    </w:rPr>
  </w:style>
  <w:style w:type="character" w:customStyle="1" w:styleId="114">
    <w:name w:val="font71"/>
    <w:qFormat/>
    <w:uiPriority w:val="0"/>
    <w:rPr>
      <w:rFonts w:ascii="宋体" w:eastAsia="宋体" w:cs="宋体"/>
      <w:color w:val="000000"/>
      <w:sz w:val="20"/>
      <w:szCs w:val="20"/>
      <w:u w:val="none"/>
      <w:lang w:bidi="ar-SA"/>
    </w:rPr>
  </w:style>
  <w:style w:type="character" w:customStyle="1" w:styleId="115">
    <w:name w:val="font91"/>
    <w:qFormat/>
    <w:uiPriority w:val="0"/>
    <w:rPr>
      <w:rFonts w:ascii="宋体" w:eastAsia="宋体" w:cs="宋体"/>
      <w:b/>
      <w:color w:val="000000"/>
      <w:sz w:val="20"/>
      <w:szCs w:val="20"/>
      <w:u w:val="none"/>
      <w:lang w:bidi="ar-SA"/>
    </w:rPr>
  </w:style>
  <w:style w:type="character" w:customStyle="1" w:styleId="116">
    <w:name w:val="apple-style-span"/>
    <w:basedOn w:val="44"/>
    <w:qFormat/>
    <w:uiPriority w:val="0"/>
    <w:rPr/>
  </w:style>
  <w:style w:type="character" w:customStyle="1" w:styleId="117">
    <w:name w:val="font121"/>
    <w:qFormat/>
    <w:uiPriority w:val="0"/>
    <w:rPr>
      <w:rFonts w:hint="eastAsia" w:ascii="宋体" w:hAnsi="宋体" w:eastAsia="宋体" w:cs="宋体"/>
      <w:color w:val="000000"/>
      <w:sz w:val="20"/>
      <w:szCs w:val="20"/>
      <w:u w:val="none"/>
    </w:rPr>
  </w:style>
  <w:style w:type="character" w:customStyle="1" w:styleId="118">
    <w:name w:val="font41"/>
    <w:qFormat/>
    <w:uiPriority w:val="0"/>
    <w:rPr>
      <w:rFonts w:ascii="宋体" w:eastAsia="宋体" w:cs="宋体"/>
      <w:color w:val="000000"/>
      <w:sz w:val="20"/>
      <w:szCs w:val="20"/>
      <w:u w:val="none"/>
      <w:lang w:bidi="ar-SA"/>
    </w:rPr>
  </w:style>
  <w:style w:type="character" w:customStyle="1" w:styleId="119">
    <w:name w:val="font51"/>
    <w:qFormat/>
    <w:uiPriority w:val="0"/>
    <w:rPr>
      <w:rFonts w:ascii="宋体" w:eastAsia="宋体" w:cs="宋体"/>
      <w:b/>
      <w:color w:val="000000"/>
      <w:sz w:val="20"/>
      <w:szCs w:val="20"/>
      <w:u w:val="none"/>
      <w:lang w:bidi="ar-SA"/>
    </w:rPr>
  </w:style>
  <w:style w:type="character" w:customStyle="1" w:styleId="120">
    <w:name w:val="标题 3 Char"/>
    <w:basedOn w:val="44"/>
    <w:link w:val="4"/>
    <w:qFormat/>
    <w:uiPriority w:val="0"/>
    <w:rPr>
      <w:rFonts w:ascii="Dotum" w:hAnsi="Dotum" w:eastAsia="仿宋_GB2312"/>
      <w:b/>
      <w:snapToGrid w:val="0"/>
      <w:sz w:val="28"/>
    </w:rPr>
  </w:style>
  <w:style w:type="character" w:customStyle="1" w:styleId="121">
    <w:name w:val="总则样式 Char"/>
    <w:basedOn w:val="120"/>
    <w:link w:val="101"/>
    <w:qFormat/>
    <w:uiPriority w:val="0"/>
    <w:rPr>
      <w:rFonts w:ascii="Dotum" w:hAnsi="Dotum" w:eastAsia="仿宋_GB2312"/>
      <w:snapToGrid w:val="0"/>
      <w:sz w:val="28"/>
    </w:rPr>
  </w:style>
  <w:style w:type="character" w:customStyle="1" w:styleId="122">
    <w:name w:val="rvts86"/>
    <w:basedOn w:val="44"/>
    <w:qFormat/>
    <w:uiPriority w:val="0"/>
    <w:rPr>
      <w:rFonts w:hint="default" w:ascii="KNLe" w:hAnsi="KNLe"/>
      <w:sz w:val="24"/>
      <w:szCs w:val="24"/>
      <w:u w:val="single"/>
    </w:rPr>
  </w:style>
  <w:style w:type="character" w:customStyle="1" w:styleId="123">
    <w:name w:val="Placeholder Text"/>
    <w:basedOn w:val="44"/>
    <w:unhideWhenUsed/>
    <w:qFormat/>
    <w:uiPriority w:val="99"/>
    <w:rPr>
      <w:color w:val="80808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3325</Words>
  <Characters>18957</Characters>
  <Lines>157</Lines>
  <Paragraphs>44</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吴永俊</cp:lastModifiedBy>
  <cp:lastPrinted>2018-12-07T03:00:00Z</cp:lastPrinted>
  <dcterms:modified xsi:type="dcterms:W3CDTF">2020-06-17T08:33:39Z</dcterms:modified>
  <dc:title>机电产品采购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