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18"/>
          <w:szCs w:val="18"/>
        </w:rPr>
      </w:pPr>
    </w:p>
    <w:p>
      <w:pPr>
        <w:jc w:val="center"/>
        <w:rPr>
          <w:rFonts w:hint="eastAsia" w:ascii="宋体" w:hAnsi="宋体" w:eastAsia="宋体" w:cs="宋体"/>
          <w:b/>
          <w:sz w:val="36"/>
          <w:szCs w:val="36"/>
        </w:rPr>
      </w:pPr>
      <w:r>
        <w:rPr>
          <w:rFonts w:hint="eastAsia" w:ascii="宋体" w:hAnsi="宋体" w:eastAsia="宋体" w:cs="宋体"/>
          <w:b/>
          <w:sz w:val="36"/>
          <w:szCs w:val="36"/>
        </w:rPr>
        <w:t>工程</w:t>
      </w:r>
      <w:bookmarkStart w:id="0" w:name="OLE_LINK12"/>
      <w:bookmarkStart w:id="1" w:name="OLE_LINK13"/>
      <w:bookmarkStart w:id="2" w:name="OLE_LINK11"/>
      <w:r>
        <w:rPr>
          <w:rFonts w:hint="eastAsia" w:ascii="宋体" w:hAnsi="宋体" w:eastAsia="宋体" w:cs="宋体"/>
          <w:b/>
          <w:sz w:val="36"/>
          <w:szCs w:val="36"/>
        </w:rPr>
        <w:t>机械</w:t>
      </w:r>
      <w:bookmarkEnd w:id="0"/>
      <w:bookmarkEnd w:id="1"/>
      <w:bookmarkEnd w:id="2"/>
      <w:r>
        <w:rPr>
          <w:rFonts w:hint="eastAsia" w:ascii="宋体" w:hAnsi="宋体" w:eastAsia="宋体" w:cs="宋体"/>
          <w:b/>
          <w:sz w:val="36"/>
          <w:szCs w:val="36"/>
        </w:rPr>
        <w:t>租赁合同</w:t>
      </w:r>
    </w:p>
    <w:p>
      <w:pPr>
        <w:jc w:val="center"/>
        <w:rPr>
          <w:rFonts w:hint="eastAsia" w:ascii="宋体" w:hAnsi="宋体" w:eastAsia="宋体" w:cs="宋体"/>
          <w:b/>
          <w:sz w:val="36"/>
          <w:szCs w:val="36"/>
        </w:rPr>
      </w:pPr>
    </w:p>
    <w:p>
      <w:pPr>
        <w:spacing w:line="360" w:lineRule="auto"/>
        <w:rPr>
          <w:rFonts w:hint="eastAsia" w:ascii="宋体" w:hAnsi="宋体" w:eastAsia="宋体" w:cs="宋体"/>
          <w:b/>
          <w:sz w:val="24"/>
          <w:szCs w:val="20"/>
        </w:rPr>
      </w:pPr>
      <w:r>
        <w:rPr>
          <w:rFonts w:hint="eastAsia" w:ascii="宋体" w:hAnsi="宋体" w:eastAsia="宋体" w:cs="宋体"/>
          <w:b/>
          <w:sz w:val="24"/>
          <w:szCs w:val="20"/>
        </w:rPr>
        <w:t>甲方：大千生态环境集团股份有限公司</w:t>
      </w:r>
      <w:permStart w:id="0" w:edGrp="everyone"/>
      <w:r>
        <w:rPr>
          <w:rFonts w:hint="eastAsia" w:ascii="宋体" w:hAnsi="宋体" w:eastAsia="宋体" w:cs="宋体"/>
          <w:b/>
          <w:sz w:val="24"/>
          <w:szCs w:val="20"/>
        </w:rPr>
        <w:t xml:space="preserve"> </w:t>
      </w:r>
      <w:permEnd w:id="0"/>
    </w:p>
    <w:p>
      <w:pPr>
        <w:spacing w:line="360" w:lineRule="auto"/>
        <w:rPr>
          <w:rFonts w:hint="eastAsia" w:ascii="宋体" w:hAnsi="宋体" w:eastAsia="宋体" w:cs="宋体"/>
          <w:b/>
          <w:sz w:val="24"/>
          <w:szCs w:val="20"/>
        </w:rPr>
      </w:pPr>
      <w:r>
        <w:rPr>
          <w:rFonts w:hint="eastAsia" w:ascii="宋体" w:hAnsi="宋体" w:eastAsia="宋体" w:cs="宋体"/>
          <w:b/>
          <w:sz w:val="24"/>
          <w:szCs w:val="20"/>
        </w:rPr>
        <w:t>乙方：</w:t>
      </w:r>
      <w:permStart w:id="1" w:edGrp="everyone"/>
      <w:r>
        <w:rPr>
          <w:rFonts w:hint="eastAsia" w:ascii="宋体" w:hAnsi="宋体" w:eastAsia="宋体" w:cs="宋体"/>
          <w:b/>
          <w:bCs w:val="0"/>
          <w:sz w:val="24"/>
          <w:szCs w:val="20"/>
        </w:rPr>
        <w:t xml:space="preserve">    </w:t>
      </w:r>
      <w:permEnd w:id="1"/>
    </w:p>
    <w:p>
      <w:pPr>
        <w:spacing w:line="360" w:lineRule="auto"/>
        <w:ind w:firstLine="420" w:firstLineChars="200"/>
        <w:rPr>
          <w:rFonts w:hint="eastAsia" w:ascii="宋体" w:hAnsi="宋体" w:eastAsia="宋体" w:cs="宋体"/>
          <w:szCs w:val="21"/>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依照《中华人民共和国合同法》</w:t>
      </w:r>
      <w:bookmarkStart w:id="3" w:name="OLE_LINK10"/>
      <w:bookmarkStart w:id="4" w:name="OLE_LINK9"/>
      <w:r>
        <w:rPr>
          <w:rFonts w:hint="eastAsia" w:ascii="宋体" w:hAnsi="宋体" w:eastAsia="宋体" w:cs="宋体"/>
          <w:sz w:val="24"/>
        </w:rPr>
        <w:t>、《中华人民共和国建筑法》</w:t>
      </w:r>
      <w:bookmarkEnd w:id="3"/>
      <w:bookmarkEnd w:id="4"/>
      <w:bookmarkStart w:id="5" w:name="OLE_LINK14"/>
      <w:bookmarkStart w:id="6" w:name="OLE_LINK16"/>
      <w:bookmarkStart w:id="7" w:name="OLE_LINK15"/>
      <w:bookmarkStart w:id="8" w:name="OLE_LINK17"/>
      <w:bookmarkStart w:id="9" w:name="OLE_LINK18"/>
      <w:bookmarkStart w:id="10" w:name="OLE_LINK19"/>
      <w:r>
        <w:rPr>
          <w:rFonts w:hint="eastAsia" w:ascii="宋体" w:hAnsi="宋体" w:eastAsia="宋体" w:cs="宋体"/>
          <w:sz w:val="24"/>
        </w:rPr>
        <w:t>等有关法律、法规、规章和相关规定，</w:t>
      </w:r>
      <w:bookmarkEnd w:id="5"/>
      <w:bookmarkEnd w:id="6"/>
      <w:bookmarkEnd w:id="7"/>
      <w:bookmarkEnd w:id="8"/>
      <w:bookmarkEnd w:id="9"/>
      <w:bookmarkEnd w:id="10"/>
      <w:r>
        <w:rPr>
          <w:rFonts w:hint="eastAsia" w:ascii="宋体" w:hAnsi="宋体" w:eastAsia="宋体" w:cs="宋体"/>
          <w:sz w:val="24"/>
        </w:rPr>
        <w:t>遵循平等、自愿、公平和诚实信用的原则，鉴于【</w:t>
      </w:r>
      <w:permStart w:id="2" w:edGrp="everyone"/>
      <w:r>
        <w:rPr>
          <w:rFonts w:hint="eastAsia" w:ascii="宋体" w:hAnsi="宋体" w:eastAsia="宋体" w:cs="宋体"/>
          <w:sz w:val="24"/>
        </w:rPr>
        <w:t xml:space="preserve">  </w:t>
      </w:r>
      <w:permEnd w:id="2"/>
      <w:r>
        <w:rPr>
          <w:rFonts w:hint="eastAsia" w:ascii="宋体" w:hAnsi="宋体" w:eastAsia="宋体" w:cs="宋体"/>
          <w:sz w:val="24"/>
        </w:rPr>
        <w:t>】（发包人全称，以下简称为“发包人”）与甲方已经签订工程承包合同（或专业承包合同，以下称为“总包合同”）。根据工程施工需要，甲方拟租赁乙方施工机械设备。经甲乙双方友好协商，就机械设备租赁事宜签订本合同。</w:t>
      </w:r>
    </w:p>
    <w:p>
      <w:pPr>
        <w:spacing w:before="100" w:beforeAutospacing="1" w:after="100" w:afterAutospacing="1"/>
        <w:ind w:firstLine="482" w:firstLineChars="200"/>
        <w:outlineLvl w:val="0"/>
        <w:rPr>
          <w:rFonts w:hint="eastAsia" w:ascii="宋体" w:hAnsi="宋体" w:eastAsia="宋体" w:cs="宋体"/>
          <w:b/>
          <w:sz w:val="24"/>
        </w:rPr>
      </w:pPr>
      <w:r>
        <w:rPr>
          <w:rFonts w:hint="eastAsia" w:ascii="宋体" w:hAnsi="宋体" w:eastAsia="宋体" w:cs="宋体"/>
          <w:b/>
          <w:sz w:val="24"/>
        </w:rPr>
        <w:t>一、租赁设备情况</w:t>
      </w:r>
    </w:p>
    <w:p>
      <w:pPr>
        <w:pStyle w:val="10"/>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rPr>
        <w:t>1.设备名称、规格型号、数量</w:t>
      </w:r>
    </w:p>
    <w:tbl>
      <w:tblPr>
        <w:tblStyle w:val="13"/>
        <w:tblW w:w="49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2"/>
        <w:gridCol w:w="1842"/>
        <w:gridCol w:w="1507"/>
        <w:gridCol w:w="1952"/>
        <w:gridCol w:w="1931"/>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 w:type="pct"/>
            <w:vAlign w:val="center"/>
          </w:tcPr>
          <w:p>
            <w:pPr>
              <w:jc w:val="center"/>
              <w:rPr>
                <w:rFonts w:hint="eastAsia" w:ascii="宋体" w:hAnsi="宋体" w:eastAsia="宋体" w:cs="宋体"/>
                <w:szCs w:val="21"/>
              </w:rPr>
            </w:pPr>
            <w:bookmarkStart w:id="11" w:name="_Hlk533578575"/>
            <w:r>
              <w:rPr>
                <w:rFonts w:hint="eastAsia" w:ascii="宋体" w:hAnsi="宋体" w:eastAsia="宋体" w:cs="宋体"/>
                <w:szCs w:val="21"/>
              </w:rPr>
              <w:t>序号</w:t>
            </w:r>
          </w:p>
        </w:tc>
        <w:tc>
          <w:tcPr>
            <w:tcW w:w="968" w:type="pct"/>
            <w:vAlign w:val="center"/>
          </w:tcPr>
          <w:p>
            <w:pPr>
              <w:jc w:val="center"/>
              <w:rPr>
                <w:rFonts w:hint="eastAsia" w:ascii="宋体" w:hAnsi="宋体" w:eastAsia="宋体" w:cs="宋体"/>
                <w:szCs w:val="21"/>
              </w:rPr>
            </w:pPr>
            <w:r>
              <w:rPr>
                <w:rFonts w:hint="eastAsia" w:ascii="宋体" w:hAnsi="宋体" w:eastAsia="宋体" w:cs="宋体"/>
                <w:szCs w:val="21"/>
              </w:rPr>
              <w:t>机械名称</w:t>
            </w:r>
          </w:p>
        </w:tc>
        <w:tc>
          <w:tcPr>
            <w:tcW w:w="792" w:type="pct"/>
            <w:vAlign w:val="center"/>
          </w:tcPr>
          <w:p>
            <w:pPr>
              <w:jc w:val="center"/>
              <w:rPr>
                <w:rFonts w:hint="eastAsia" w:ascii="宋体" w:hAnsi="宋体" w:eastAsia="宋体" w:cs="宋体"/>
                <w:szCs w:val="21"/>
              </w:rPr>
            </w:pPr>
            <w:r>
              <w:rPr>
                <w:rFonts w:hint="eastAsia" w:ascii="宋体" w:hAnsi="宋体" w:eastAsia="宋体" w:cs="宋体"/>
                <w:szCs w:val="21"/>
              </w:rPr>
              <w:t>规格型号</w:t>
            </w:r>
          </w:p>
        </w:tc>
        <w:tc>
          <w:tcPr>
            <w:tcW w:w="1026" w:type="pct"/>
            <w:vAlign w:val="center"/>
          </w:tcPr>
          <w:p>
            <w:pPr>
              <w:jc w:val="center"/>
              <w:rPr>
                <w:rFonts w:hint="eastAsia" w:ascii="宋体" w:hAnsi="宋体" w:eastAsia="宋体" w:cs="宋体"/>
                <w:szCs w:val="21"/>
              </w:rPr>
            </w:pPr>
            <w:r>
              <w:rPr>
                <w:rFonts w:hint="eastAsia" w:ascii="宋体" w:hAnsi="宋体" w:eastAsia="宋体" w:cs="宋体"/>
                <w:szCs w:val="21"/>
              </w:rPr>
              <w:t>机械数量</w:t>
            </w:r>
            <w:r>
              <w:rPr>
                <w:rFonts w:hint="eastAsia" w:ascii="宋体" w:hAnsi="宋体" w:eastAsia="宋体" w:cs="宋体"/>
                <w:szCs w:val="21"/>
              </w:rPr>
              <w:br w:type="textWrapping"/>
            </w:r>
            <w:r>
              <w:rPr>
                <w:rFonts w:hint="eastAsia" w:ascii="宋体" w:hAnsi="宋体" w:eastAsia="宋体" w:cs="宋体"/>
                <w:szCs w:val="21"/>
              </w:rPr>
              <w:t>（台、套）</w:t>
            </w:r>
          </w:p>
        </w:tc>
        <w:tc>
          <w:tcPr>
            <w:tcW w:w="1015" w:type="pct"/>
            <w:vAlign w:val="center"/>
          </w:tcPr>
          <w:p>
            <w:pPr>
              <w:jc w:val="center"/>
              <w:rPr>
                <w:rFonts w:hint="eastAsia" w:ascii="宋体" w:hAnsi="宋体" w:eastAsia="宋体" w:cs="宋体"/>
                <w:szCs w:val="21"/>
              </w:rPr>
            </w:pPr>
            <w:r>
              <w:rPr>
                <w:rFonts w:hint="eastAsia" w:ascii="宋体" w:hAnsi="宋体" w:eastAsia="宋体" w:cs="宋体"/>
                <w:szCs w:val="21"/>
              </w:rPr>
              <w:t>随机人员</w:t>
            </w:r>
          </w:p>
          <w:p>
            <w:pPr>
              <w:jc w:val="center"/>
              <w:rPr>
                <w:rFonts w:hint="eastAsia" w:ascii="宋体" w:hAnsi="宋体" w:eastAsia="宋体" w:cs="宋体"/>
                <w:szCs w:val="21"/>
              </w:rPr>
            </w:pPr>
            <w:r>
              <w:rPr>
                <w:rFonts w:hint="eastAsia" w:ascii="宋体" w:hAnsi="宋体" w:eastAsia="宋体" w:cs="宋体"/>
                <w:szCs w:val="21"/>
              </w:rPr>
              <w:t>（人数/每台机械）</w:t>
            </w:r>
          </w:p>
        </w:tc>
        <w:tc>
          <w:tcPr>
            <w:tcW w:w="935" w:type="pct"/>
            <w:vAlign w:val="center"/>
          </w:tcPr>
          <w:p>
            <w:pPr>
              <w:jc w:val="center"/>
              <w:rPr>
                <w:rFonts w:hint="eastAsia" w:ascii="宋体" w:hAnsi="宋体" w:eastAsia="宋体" w:cs="宋体"/>
                <w:szCs w:val="21"/>
              </w:rPr>
            </w:pPr>
            <w:r>
              <w:rPr>
                <w:rFonts w:hint="eastAsia" w:ascii="宋体" w:hAnsi="宋体" w:eastAsia="宋体" w:cs="宋体"/>
                <w:szCs w:val="21"/>
              </w:rPr>
              <w:t>使用地点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 w:type="pct"/>
            <w:vAlign w:val="center"/>
          </w:tcPr>
          <w:p>
            <w:pPr>
              <w:jc w:val="center"/>
              <w:rPr>
                <w:rFonts w:hint="eastAsia" w:ascii="宋体" w:hAnsi="宋体" w:eastAsia="宋体" w:cs="宋体"/>
                <w:szCs w:val="21"/>
              </w:rPr>
            </w:pPr>
            <w:permStart w:id="3" w:edGrp="everyone"/>
          </w:p>
        </w:tc>
        <w:tc>
          <w:tcPr>
            <w:tcW w:w="968" w:type="pct"/>
            <w:vAlign w:val="center"/>
          </w:tcPr>
          <w:p>
            <w:pPr>
              <w:jc w:val="center"/>
              <w:rPr>
                <w:rFonts w:hint="eastAsia" w:ascii="宋体" w:hAnsi="宋体" w:eastAsia="宋体" w:cs="宋体"/>
                <w:szCs w:val="21"/>
              </w:rPr>
            </w:pPr>
          </w:p>
        </w:tc>
        <w:tc>
          <w:tcPr>
            <w:tcW w:w="792" w:type="pct"/>
            <w:vAlign w:val="center"/>
          </w:tcPr>
          <w:p>
            <w:pPr>
              <w:jc w:val="center"/>
              <w:rPr>
                <w:rFonts w:hint="eastAsia" w:ascii="宋体" w:hAnsi="宋体" w:eastAsia="宋体" w:cs="宋体"/>
                <w:szCs w:val="21"/>
              </w:rPr>
            </w:pPr>
          </w:p>
        </w:tc>
        <w:tc>
          <w:tcPr>
            <w:tcW w:w="1026" w:type="pct"/>
            <w:vAlign w:val="center"/>
          </w:tcPr>
          <w:p>
            <w:pPr>
              <w:pStyle w:val="5"/>
              <w:jc w:val="center"/>
              <w:rPr>
                <w:rFonts w:hint="eastAsia" w:ascii="宋体" w:hAnsi="宋体" w:eastAsia="宋体" w:cs="宋体"/>
                <w:szCs w:val="21"/>
              </w:rPr>
            </w:pPr>
          </w:p>
        </w:tc>
        <w:tc>
          <w:tcPr>
            <w:tcW w:w="1015" w:type="pct"/>
            <w:vAlign w:val="center"/>
          </w:tcPr>
          <w:p>
            <w:pPr>
              <w:jc w:val="center"/>
              <w:rPr>
                <w:rFonts w:hint="eastAsia" w:ascii="宋体" w:hAnsi="宋体" w:eastAsia="宋体" w:cs="宋体"/>
                <w:szCs w:val="21"/>
              </w:rPr>
            </w:pPr>
          </w:p>
        </w:tc>
        <w:tc>
          <w:tcPr>
            <w:tcW w:w="935" w:type="pct"/>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 w:type="pct"/>
            <w:vAlign w:val="center"/>
          </w:tcPr>
          <w:p>
            <w:pPr>
              <w:jc w:val="center"/>
              <w:rPr>
                <w:rFonts w:hint="eastAsia" w:ascii="宋体" w:hAnsi="宋体" w:eastAsia="宋体" w:cs="宋体"/>
                <w:szCs w:val="21"/>
              </w:rPr>
            </w:pPr>
          </w:p>
        </w:tc>
        <w:tc>
          <w:tcPr>
            <w:tcW w:w="968" w:type="pct"/>
            <w:vAlign w:val="center"/>
          </w:tcPr>
          <w:p>
            <w:pPr>
              <w:jc w:val="center"/>
              <w:rPr>
                <w:rFonts w:hint="eastAsia" w:ascii="宋体" w:hAnsi="宋体" w:eastAsia="宋体" w:cs="宋体"/>
                <w:szCs w:val="21"/>
                <w:lang w:val="en-US" w:eastAsia="zh-CN"/>
              </w:rPr>
            </w:pPr>
          </w:p>
        </w:tc>
        <w:tc>
          <w:tcPr>
            <w:tcW w:w="792" w:type="pct"/>
            <w:vAlign w:val="center"/>
          </w:tcPr>
          <w:p>
            <w:pPr>
              <w:jc w:val="center"/>
              <w:rPr>
                <w:rFonts w:hint="eastAsia" w:ascii="宋体" w:hAnsi="宋体" w:eastAsia="宋体" w:cs="宋体"/>
                <w:szCs w:val="21"/>
              </w:rPr>
            </w:pPr>
          </w:p>
        </w:tc>
        <w:tc>
          <w:tcPr>
            <w:tcW w:w="1026" w:type="pct"/>
            <w:vAlign w:val="center"/>
          </w:tcPr>
          <w:p>
            <w:pPr>
              <w:jc w:val="center"/>
              <w:rPr>
                <w:rFonts w:hint="eastAsia" w:ascii="宋体" w:hAnsi="宋体" w:eastAsia="宋体" w:cs="宋体"/>
                <w:szCs w:val="21"/>
              </w:rPr>
            </w:pPr>
          </w:p>
        </w:tc>
        <w:tc>
          <w:tcPr>
            <w:tcW w:w="1015" w:type="pct"/>
            <w:vAlign w:val="center"/>
          </w:tcPr>
          <w:p>
            <w:pPr>
              <w:jc w:val="center"/>
              <w:rPr>
                <w:rFonts w:hint="eastAsia" w:ascii="宋体" w:hAnsi="宋体" w:eastAsia="宋体" w:cs="宋体"/>
                <w:szCs w:val="21"/>
              </w:rPr>
            </w:pPr>
          </w:p>
        </w:tc>
        <w:tc>
          <w:tcPr>
            <w:tcW w:w="935" w:type="pct"/>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 w:type="pct"/>
            <w:vAlign w:val="center"/>
          </w:tcPr>
          <w:p>
            <w:pPr>
              <w:jc w:val="center"/>
              <w:rPr>
                <w:rFonts w:hint="eastAsia" w:ascii="宋体" w:hAnsi="宋体" w:eastAsia="宋体" w:cs="宋体"/>
                <w:szCs w:val="21"/>
              </w:rPr>
            </w:pPr>
          </w:p>
        </w:tc>
        <w:tc>
          <w:tcPr>
            <w:tcW w:w="968" w:type="pct"/>
            <w:vAlign w:val="center"/>
          </w:tcPr>
          <w:p>
            <w:pPr>
              <w:jc w:val="center"/>
              <w:rPr>
                <w:rFonts w:hint="eastAsia" w:ascii="宋体" w:hAnsi="宋体" w:eastAsia="宋体" w:cs="宋体"/>
                <w:szCs w:val="21"/>
              </w:rPr>
            </w:pPr>
          </w:p>
        </w:tc>
        <w:tc>
          <w:tcPr>
            <w:tcW w:w="792" w:type="pct"/>
            <w:vAlign w:val="center"/>
          </w:tcPr>
          <w:p>
            <w:pPr>
              <w:jc w:val="center"/>
              <w:rPr>
                <w:rFonts w:hint="eastAsia" w:ascii="宋体" w:hAnsi="宋体" w:eastAsia="宋体" w:cs="宋体"/>
                <w:szCs w:val="21"/>
              </w:rPr>
            </w:pPr>
          </w:p>
        </w:tc>
        <w:tc>
          <w:tcPr>
            <w:tcW w:w="1026" w:type="pct"/>
            <w:vAlign w:val="center"/>
          </w:tcPr>
          <w:p>
            <w:pPr>
              <w:jc w:val="center"/>
              <w:rPr>
                <w:rFonts w:hint="eastAsia" w:ascii="宋体" w:hAnsi="宋体" w:eastAsia="宋体" w:cs="宋体"/>
                <w:szCs w:val="21"/>
              </w:rPr>
            </w:pPr>
          </w:p>
        </w:tc>
        <w:tc>
          <w:tcPr>
            <w:tcW w:w="1015" w:type="pct"/>
            <w:vAlign w:val="center"/>
          </w:tcPr>
          <w:p>
            <w:pPr>
              <w:jc w:val="center"/>
              <w:rPr>
                <w:rFonts w:hint="eastAsia" w:ascii="宋体" w:hAnsi="宋体" w:eastAsia="宋体" w:cs="宋体"/>
                <w:szCs w:val="21"/>
              </w:rPr>
            </w:pPr>
          </w:p>
        </w:tc>
        <w:tc>
          <w:tcPr>
            <w:tcW w:w="935" w:type="pct"/>
            <w:vAlign w:val="center"/>
          </w:tcPr>
          <w:p>
            <w:pPr>
              <w:jc w:val="center"/>
              <w:rPr>
                <w:rFonts w:hint="eastAsia" w:ascii="宋体" w:hAnsi="宋体" w:eastAsia="宋体" w:cs="宋体"/>
                <w:szCs w:val="21"/>
              </w:rPr>
            </w:pPr>
          </w:p>
        </w:tc>
      </w:tr>
      <w:bookmarkEnd w:id="11"/>
      <w:permEnd w:id="3"/>
    </w:tbl>
    <w:p>
      <w:pPr>
        <w:pStyle w:val="10"/>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rPr>
        <w:t>2.随机人员包括机械设备管理人员和司机（或操作人员）。</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进退场时间：乙方按照甲方要求安排相应的机械设备和随机人员进场施工。具体使用期限为自乙方接到甲方电话、邮件、短信、微信或书面通知后机械设备和随机人员到达甲方指定现场之日起，至甲方正式通知乙方退场时止。乙方未按通知规定时限进退场的，由乙方自行承担相关费用和一切风险。</w:t>
      </w:r>
    </w:p>
    <w:p>
      <w:pPr>
        <w:spacing w:before="100" w:beforeAutospacing="1" w:after="100" w:afterAutospacing="1"/>
        <w:ind w:firstLine="482" w:firstLineChars="200"/>
        <w:outlineLvl w:val="0"/>
        <w:rPr>
          <w:rFonts w:hint="eastAsia" w:ascii="宋体" w:hAnsi="宋体" w:eastAsia="宋体" w:cs="宋体"/>
          <w:b/>
          <w:sz w:val="24"/>
        </w:rPr>
      </w:pPr>
      <w:r>
        <w:rPr>
          <w:rFonts w:hint="eastAsia" w:ascii="宋体" w:hAnsi="宋体" w:eastAsia="宋体" w:cs="宋体"/>
          <w:b/>
          <w:sz w:val="24"/>
        </w:rPr>
        <w:t>二、数量与价格</w:t>
      </w:r>
    </w:p>
    <w:p>
      <w:pPr>
        <w:spacing w:before="0" w:beforeAutospacing="0" w:after="0" w:afterAutospacing="0"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1.合同总价暂定为人民币（大写）</w:t>
      </w:r>
      <w:bookmarkStart w:id="12" w:name="_Hlk533579277"/>
      <w:r>
        <w:rPr>
          <w:rFonts w:hint="eastAsia" w:ascii="宋体" w:hAnsi="宋体" w:eastAsia="宋体" w:cs="宋体"/>
          <w:sz w:val="24"/>
        </w:rPr>
        <w:t>【</w:t>
      </w:r>
      <w:permStart w:id="4" w:edGrp="everyone"/>
      <w:r>
        <w:rPr>
          <w:rFonts w:hint="eastAsia" w:ascii="宋体" w:hAnsi="宋体" w:eastAsia="宋体" w:cs="宋体"/>
          <w:sz w:val="24"/>
        </w:rPr>
        <w:t xml:space="preserve">    </w:t>
      </w:r>
      <w:permEnd w:id="4"/>
      <w:r>
        <w:rPr>
          <w:rFonts w:hint="eastAsia" w:ascii="宋体" w:hAnsi="宋体" w:eastAsia="宋体" w:cs="宋体"/>
          <w:sz w:val="24"/>
        </w:rPr>
        <w:t>】</w:t>
      </w:r>
      <w:bookmarkEnd w:id="12"/>
      <w:r>
        <w:rPr>
          <w:rFonts w:hint="eastAsia" w:ascii="宋体" w:hAnsi="宋体" w:eastAsia="宋体" w:cs="宋体"/>
          <w:sz w:val="24"/>
        </w:rPr>
        <w:t>（¥</w:t>
      </w:r>
      <w:permStart w:id="5" w:edGrp="everyone"/>
      <w:r>
        <w:rPr>
          <w:rFonts w:hint="eastAsia" w:ascii="宋体" w:hAnsi="宋体" w:eastAsia="宋体" w:cs="宋体"/>
          <w:sz w:val="24"/>
        </w:rPr>
        <w:t xml:space="preserve">【   </w:t>
      </w:r>
      <w:r>
        <w:rPr>
          <w:rFonts w:hint="eastAsia" w:ascii="宋体" w:hAnsi="宋体" w:eastAsia="宋体" w:cs="宋体"/>
          <w:sz w:val="24"/>
          <w:szCs w:val="24"/>
        </w:rPr>
        <w:t>】</w:t>
      </w:r>
      <w:permEnd w:id="5"/>
      <w:r>
        <w:rPr>
          <w:rFonts w:hint="eastAsia" w:ascii="宋体" w:hAnsi="宋体" w:eastAsia="宋体" w:cs="宋体"/>
          <w:sz w:val="24"/>
          <w:szCs w:val="24"/>
          <w:lang w:eastAsia="zh-CN"/>
        </w:rPr>
        <w:t>，</w:t>
      </w:r>
      <w:r>
        <w:rPr>
          <w:rFonts w:hint="eastAsia" w:ascii="宋体" w:hAnsi="宋体" w:eastAsia="宋体" w:cs="宋体"/>
          <w:sz w:val="24"/>
          <w:szCs w:val="24"/>
        </w:rPr>
        <w:t>含增值税税率为</w:t>
      </w:r>
      <w:permStart w:id="6" w:edGrp="everyone"/>
      <w:r>
        <w:rPr>
          <w:rFonts w:hint="eastAsia" w:ascii="宋体" w:hAnsi="宋体" w:eastAsia="宋体" w:cs="宋体"/>
          <w:sz w:val="24"/>
          <w:szCs w:val="24"/>
        </w:rPr>
        <w:t>【  %】</w:t>
      </w:r>
      <w:permEnd w:id="6"/>
      <w:r>
        <w:rPr>
          <w:rFonts w:hint="eastAsia" w:ascii="宋体" w:hAnsi="宋体" w:eastAsia="宋体" w:cs="宋体"/>
          <w:sz w:val="24"/>
        </w:rPr>
        <w:t>），</w:t>
      </w:r>
      <w:r>
        <w:rPr>
          <w:rFonts w:hint="eastAsia" w:ascii="宋体" w:hAnsi="宋体" w:eastAsia="宋体" w:cs="宋体"/>
          <w:b w:val="0"/>
          <w:color w:val="auto"/>
          <w:sz w:val="24"/>
        </w:rPr>
        <w:t>不含税价为</w:t>
      </w:r>
      <w:permStart w:id="7" w:edGrp="everyone"/>
      <w:r>
        <w:rPr>
          <w:rFonts w:hint="eastAsia" w:ascii="宋体" w:hAnsi="宋体" w:eastAsia="宋体" w:cs="宋体"/>
          <w:color w:val="auto"/>
          <w:sz w:val="24"/>
          <w:szCs w:val="24"/>
          <w:highlight w:val="red"/>
        </w:rPr>
        <w:t>【</w:t>
      </w:r>
      <w:r>
        <w:rPr>
          <w:rFonts w:hint="eastAsia" w:ascii="宋体" w:hAnsi="宋体" w:eastAsia="宋体" w:cs="宋体"/>
          <w:color w:val="auto"/>
          <w:sz w:val="24"/>
          <w:szCs w:val="24"/>
          <w:highlight w:val="red"/>
          <w:u w:val="single"/>
        </w:rPr>
        <w:t xml:space="preserve">     </w:t>
      </w:r>
      <w:r>
        <w:rPr>
          <w:rFonts w:hint="eastAsia" w:ascii="宋体" w:hAnsi="宋体" w:eastAsia="宋体" w:cs="宋体"/>
          <w:color w:val="auto"/>
          <w:sz w:val="24"/>
          <w:szCs w:val="24"/>
          <w:highlight w:val="red"/>
          <w:u w:val="none"/>
        </w:rPr>
        <w:t>元</w:t>
      </w:r>
      <w:r>
        <w:rPr>
          <w:rFonts w:hint="eastAsia" w:ascii="宋体" w:hAnsi="宋体" w:eastAsia="宋体" w:cs="宋体"/>
          <w:color w:val="auto"/>
          <w:sz w:val="24"/>
          <w:szCs w:val="24"/>
          <w:highlight w:val="red"/>
        </w:rPr>
        <w:t>】</w:t>
      </w:r>
      <w:permEnd w:id="7"/>
      <w:r>
        <w:rPr>
          <w:rFonts w:hint="eastAsia" w:ascii="宋体" w:hAnsi="宋体" w:eastAsia="宋体" w:cs="宋体"/>
          <w:b w:val="0"/>
          <w:color w:val="auto"/>
          <w:sz w:val="24"/>
        </w:rPr>
        <w:t>，后续无论税率如何调整，不含税价不变；如税率调整</w:t>
      </w:r>
      <w:r>
        <w:rPr>
          <w:rFonts w:hint="eastAsia" w:ascii="宋体" w:hAnsi="宋体" w:eastAsia="宋体" w:cs="宋体"/>
          <w:b w:val="0"/>
          <w:color w:val="auto"/>
          <w:sz w:val="24"/>
          <w:lang w:eastAsia="zh-CN"/>
        </w:rPr>
        <w:t>，</w:t>
      </w:r>
      <w:r>
        <w:rPr>
          <w:rFonts w:hint="eastAsia" w:ascii="宋体" w:hAnsi="宋体" w:eastAsia="宋体" w:cs="宋体"/>
          <w:b w:val="0"/>
          <w:color w:val="auto"/>
          <w:sz w:val="24"/>
        </w:rPr>
        <w:t>结算含税金额为</w:t>
      </w:r>
      <w:r>
        <w:rPr>
          <w:rFonts w:hint="eastAsia" w:ascii="宋体" w:hAnsi="宋体" w:eastAsia="宋体" w:cs="宋体"/>
          <w:b w:val="0"/>
          <w:color w:val="auto"/>
          <w:sz w:val="24"/>
          <w:lang w:val="en-US" w:eastAsia="zh-CN"/>
        </w:rPr>
        <w:t>：“</w:t>
      </w:r>
      <w:r>
        <w:rPr>
          <w:rFonts w:hint="eastAsia" w:ascii="宋体" w:hAnsi="宋体" w:eastAsia="宋体" w:cs="宋体"/>
          <w:b w:val="0"/>
          <w:color w:val="auto"/>
          <w:sz w:val="24"/>
        </w:rPr>
        <w:t>不含税价+调整后税率对应增值税</w:t>
      </w:r>
      <w:r>
        <w:rPr>
          <w:rFonts w:hint="eastAsia" w:ascii="宋体" w:hAnsi="宋体" w:eastAsia="宋体" w:cs="宋体"/>
          <w:b w:val="0"/>
          <w:color w:val="auto"/>
          <w:sz w:val="24"/>
          <w:lang w:val="en-US" w:eastAsia="zh-CN"/>
        </w:rPr>
        <w:t>”</w:t>
      </w:r>
      <w:r>
        <w:rPr>
          <w:rFonts w:hint="eastAsia" w:ascii="宋体" w:hAnsi="宋体" w:eastAsia="宋体" w:cs="宋体"/>
          <w:b w:val="0"/>
          <w:color w:val="auto"/>
          <w:sz w:val="24"/>
        </w:rPr>
        <w:t>。</w:t>
      </w:r>
      <w:r>
        <w:rPr>
          <w:rFonts w:hint="eastAsia" w:ascii="宋体" w:hAnsi="宋体" w:eastAsia="宋体" w:cs="宋体"/>
          <w:sz w:val="24"/>
        </w:rPr>
        <w:t>详见下表明细。合同价格含乙方委派的机械设备管理人员和机械操作人员的人工费用，包含机械安装、保管、维修、保养、燃油、辅油等费用，以及税金、机械设备进退场费等一切费用。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2.合同清单</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2.1按租赁台班（或小时数）计量的</w:t>
      </w:r>
    </w:p>
    <w:tbl>
      <w:tblPr>
        <w:tblStyle w:val="13"/>
        <w:tblW w:w="9280" w:type="dxa"/>
        <w:tblInd w:w="0" w:type="dxa"/>
        <w:tblLayout w:type="autofit"/>
        <w:tblCellMar>
          <w:top w:w="0" w:type="dxa"/>
          <w:left w:w="0" w:type="dxa"/>
          <w:bottom w:w="0" w:type="dxa"/>
          <w:right w:w="0" w:type="dxa"/>
        </w:tblCellMar>
      </w:tblPr>
      <w:tblGrid>
        <w:gridCol w:w="640"/>
        <w:gridCol w:w="1080"/>
        <w:gridCol w:w="1080"/>
        <w:gridCol w:w="1080"/>
        <w:gridCol w:w="1080"/>
        <w:gridCol w:w="1080"/>
        <w:gridCol w:w="1080"/>
        <w:gridCol w:w="1080"/>
        <w:gridCol w:w="1080"/>
      </w:tblGrid>
      <w:tr>
        <w:tblPrEx>
          <w:tblCellMar>
            <w:top w:w="0" w:type="dxa"/>
            <w:left w:w="0" w:type="dxa"/>
            <w:bottom w:w="0" w:type="dxa"/>
            <w:right w:w="0" w:type="dxa"/>
          </w:tblCellMar>
        </w:tblPrEx>
        <w:trPr>
          <w:trHeight w:val="720" w:hRule="atLeast"/>
        </w:trPr>
        <w:tc>
          <w:tcPr>
            <w:tcW w:w="640" w:type="dxa"/>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permStart w:id="8" w:edGrp="everyone"/>
            <w:r>
              <w:rPr>
                <w:rFonts w:hint="eastAsia" w:ascii="宋体" w:hAnsi="宋体" w:eastAsia="宋体" w:cs="宋体"/>
                <w:kern w:val="0"/>
                <w:szCs w:val="21"/>
                <w:lang w:bidi="ar"/>
              </w:rPr>
              <w:t>序号</w:t>
            </w:r>
          </w:p>
        </w:tc>
        <w:tc>
          <w:tcPr>
            <w:tcW w:w="1080" w:type="dxa"/>
            <w:tcBorders>
              <w:top w:val="single" w:color="auto" w:sz="4" w:space="0"/>
              <w:left w:val="nil"/>
              <w:bottom w:val="nil"/>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机械名称</w:t>
            </w:r>
          </w:p>
        </w:tc>
        <w:tc>
          <w:tcPr>
            <w:tcW w:w="1080" w:type="dxa"/>
            <w:tcBorders>
              <w:top w:val="single" w:color="auto" w:sz="4" w:space="0"/>
              <w:left w:val="nil"/>
              <w:bottom w:val="nil"/>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规格型号</w:t>
            </w:r>
          </w:p>
        </w:tc>
        <w:tc>
          <w:tcPr>
            <w:tcW w:w="1080" w:type="dxa"/>
            <w:tcBorders>
              <w:top w:val="single" w:color="auto" w:sz="4" w:space="0"/>
              <w:left w:val="nil"/>
              <w:bottom w:val="nil"/>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暂定合同</w:t>
            </w:r>
          </w:p>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数量</w:t>
            </w:r>
          </w:p>
        </w:tc>
        <w:tc>
          <w:tcPr>
            <w:tcW w:w="1080" w:type="dxa"/>
            <w:tcBorders>
              <w:top w:val="single" w:color="auto" w:sz="4" w:space="0"/>
              <w:left w:val="nil"/>
              <w:bottom w:val="nil"/>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计量单位（台班/小时）</w:t>
            </w:r>
          </w:p>
        </w:tc>
        <w:tc>
          <w:tcPr>
            <w:tcW w:w="1080" w:type="dxa"/>
            <w:tcBorders>
              <w:top w:val="single" w:color="auto" w:sz="4" w:space="0"/>
              <w:left w:val="nil"/>
              <w:bottom w:val="nil"/>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租赁单价(元)</w:t>
            </w:r>
          </w:p>
        </w:tc>
        <w:tc>
          <w:tcPr>
            <w:tcW w:w="108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合价(元)</w:t>
            </w:r>
          </w:p>
        </w:tc>
        <w:tc>
          <w:tcPr>
            <w:tcW w:w="1080" w:type="dxa"/>
            <w:tcBorders>
              <w:top w:val="single" w:color="auto" w:sz="4" w:space="0"/>
              <w:left w:val="nil"/>
              <w:bottom w:val="nil"/>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施工区域/工作内容</w:t>
            </w:r>
          </w:p>
        </w:tc>
        <w:tc>
          <w:tcPr>
            <w:tcW w:w="1080" w:type="dxa"/>
            <w:tcBorders>
              <w:top w:val="single" w:color="auto" w:sz="4" w:space="0"/>
              <w:left w:val="nil"/>
              <w:bottom w:val="nil"/>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备注</w:t>
            </w:r>
          </w:p>
        </w:tc>
      </w:tr>
      <w:tr>
        <w:tblPrEx>
          <w:tblCellMar>
            <w:top w:w="0" w:type="dxa"/>
            <w:left w:w="0" w:type="dxa"/>
            <w:bottom w:w="0" w:type="dxa"/>
            <w:right w:w="0" w:type="dxa"/>
          </w:tblCellMar>
        </w:tblPrEx>
        <w:trPr>
          <w:trHeight w:val="1141" w:hRule="atLeast"/>
        </w:trPr>
        <w:tc>
          <w:tcPr>
            <w:tcW w:w="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1</w:t>
            </w:r>
          </w:p>
        </w:tc>
        <w:tc>
          <w:tcPr>
            <w:tcW w:w="108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p>
        </w:tc>
        <w:tc>
          <w:tcPr>
            <w:tcW w:w="108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p>
        </w:tc>
        <w:tc>
          <w:tcPr>
            <w:tcW w:w="108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p>
        </w:tc>
        <w:tc>
          <w:tcPr>
            <w:tcW w:w="108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p>
        </w:tc>
        <w:tc>
          <w:tcPr>
            <w:tcW w:w="108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p>
        </w:tc>
        <w:tc>
          <w:tcPr>
            <w:tcW w:w="10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p>
        </w:tc>
        <w:tc>
          <w:tcPr>
            <w:tcW w:w="108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p>
        </w:tc>
        <w:tc>
          <w:tcPr>
            <w:tcW w:w="108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r>
              <w:rPr>
                <w:rStyle w:val="26"/>
                <w:rFonts w:hint="eastAsia" w:ascii="宋体" w:hAnsi="宋体" w:eastAsia="宋体" w:cs="宋体"/>
                <w:color w:val="auto"/>
                <w:lang w:bidi="ar"/>
              </w:rPr>
              <w:t xml:space="preserve">   </w:t>
            </w:r>
            <w:r>
              <w:rPr>
                <w:rStyle w:val="27"/>
                <w:rFonts w:hint="eastAsia" w:ascii="宋体" w:hAnsi="宋体" w:eastAsia="宋体" w:cs="宋体"/>
                <w:color w:val="auto"/>
                <w:lang w:bidi="ar"/>
              </w:rPr>
              <w:t>小时/台班</w:t>
            </w:r>
          </w:p>
        </w:tc>
      </w:tr>
      <w:tr>
        <w:tblPrEx>
          <w:tblCellMar>
            <w:top w:w="0" w:type="dxa"/>
            <w:left w:w="0" w:type="dxa"/>
            <w:bottom w:w="0" w:type="dxa"/>
            <w:right w:w="0" w:type="dxa"/>
          </w:tblCellMar>
        </w:tblPrEx>
        <w:trPr>
          <w:trHeight w:val="270" w:hRule="atLeast"/>
        </w:trPr>
        <w:tc>
          <w:tcPr>
            <w:tcW w:w="640"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2</w:t>
            </w:r>
          </w:p>
        </w:tc>
        <w:tc>
          <w:tcPr>
            <w:tcW w:w="10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p>
        </w:tc>
        <w:tc>
          <w:tcPr>
            <w:tcW w:w="10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p>
        </w:tc>
        <w:tc>
          <w:tcPr>
            <w:tcW w:w="10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p>
        </w:tc>
        <w:tc>
          <w:tcPr>
            <w:tcW w:w="10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p>
        </w:tc>
        <w:tc>
          <w:tcPr>
            <w:tcW w:w="10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p>
        </w:tc>
        <w:tc>
          <w:tcPr>
            <w:tcW w:w="10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p>
        </w:tc>
        <w:tc>
          <w:tcPr>
            <w:tcW w:w="10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p>
        </w:tc>
        <w:tc>
          <w:tcPr>
            <w:tcW w:w="10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szCs w:val="21"/>
              </w:rPr>
            </w:pPr>
          </w:p>
        </w:tc>
      </w:tr>
      <w:tr>
        <w:tblPrEx>
          <w:tblCellMar>
            <w:top w:w="0" w:type="dxa"/>
            <w:left w:w="0" w:type="dxa"/>
            <w:bottom w:w="0" w:type="dxa"/>
            <w:right w:w="0" w:type="dxa"/>
          </w:tblCellMar>
        </w:tblPrEx>
        <w:trPr>
          <w:trHeight w:val="270" w:hRule="atLeast"/>
        </w:trPr>
        <w:tc>
          <w:tcPr>
            <w:tcW w:w="1720" w:type="dxa"/>
            <w:gridSpan w:val="2"/>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小计（含税</w:t>
            </w:r>
            <w:r>
              <w:rPr>
                <w:rFonts w:hint="eastAsia" w:ascii="宋体" w:hAnsi="宋体" w:cs="宋体"/>
                <w:kern w:val="0"/>
                <w:szCs w:val="21"/>
                <w:u w:val="single"/>
                <w:lang w:val="en-US" w:eastAsia="zh-CN" w:bidi="ar"/>
              </w:rPr>
              <w:t xml:space="preserve">  </w:t>
            </w:r>
            <w:r>
              <w:rPr>
                <w:rFonts w:hint="eastAsia" w:ascii="宋体" w:hAnsi="宋体" w:cs="宋体"/>
                <w:kern w:val="0"/>
                <w:szCs w:val="21"/>
                <w:lang w:val="en-US" w:eastAsia="zh-CN" w:bidi="ar"/>
              </w:rPr>
              <w:t>%</w:t>
            </w:r>
            <w:r>
              <w:rPr>
                <w:rFonts w:hint="eastAsia" w:ascii="宋体" w:hAnsi="宋体" w:eastAsia="宋体" w:cs="宋体"/>
                <w:kern w:val="0"/>
                <w:szCs w:val="21"/>
                <w:lang w:bidi="ar"/>
              </w:rPr>
              <w:t>）</w:t>
            </w:r>
          </w:p>
        </w:tc>
        <w:tc>
          <w:tcPr>
            <w:tcW w:w="7560" w:type="dxa"/>
            <w:gridSpan w:val="7"/>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r>
              <w:rPr>
                <w:rStyle w:val="26"/>
                <w:rFonts w:hint="eastAsia" w:ascii="宋体" w:hAnsi="宋体" w:eastAsia="宋体" w:cs="宋体"/>
                <w:color w:val="auto"/>
                <w:lang w:bidi="ar"/>
              </w:rPr>
              <w:t xml:space="preserve">   </w:t>
            </w:r>
            <w:r>
              <w:rPr>
                <w:rStyle w:val="27"/>
                <w:rFonts w:hint="eastAsia" w:ascii="宋体" w:hAnsi="宋体" w:eastAsia="宋体" w:cs="宋体"/>
                <w:color w:val="auto"/>
                <w:lang w:bidi="ar"/>
              </w:rPr>
              <w:t>元</w:t>
            </w:r>
          </w:p>
        </w:tc>
      </w:tr>
      <w:permEnd w:id="8"/>
    </w:tbl>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2.2以工作量计的，工作量以图纸净量计</w:t>
      </w:r>
    </w:p>
    <w:tbl>
      <w:tblPr>
        <w:tblStyle w:val="13"/>
        <w:tblW w:w="4996" w:type="pct"/>
        <w:tblInd w:w="0" w:type="dxa"/>
        <w:tblLayout w:type="autofit"/>
        <w:tblCellMar>
          <w:top w:w="0" w:type="dxa"/>
          <w:left w:w="0" w:type="dxa"/>
          <w:bottom w:w="0" w:type="dxa"/>
          <w:right w:w="0" w:type="dxa"/>
        </w:tblCellMar>
      </w:tblPr>
      <w:tblGrid>
        <w:gridCol w:w="731"/>
        <w:gridCol w:w="1234"/>
        <w:gridCol w:w="1234"/>
        <w:gridCol w:w="1234"/>
        <w:gridCol w:w="1234"/>
        <w:gridCol w:w="1234"/>
        <w:gridCol w:w="1234"/>
        <w:gridCol w:w="1241"/>
      </w:tblGrid>
      <w:tr>
        <w:tblPrEx>
          <w:tblCellMar>
            <w:top w:w="0" w:type="dxa"/>
            <w:left w:w="0" w:type="dxa"/>
            <w:bottom w:w="0" w:type="dxa"/>
            <w:right w:w="0" w:type="dxa"/>
          </w:tblCellMar>
        </w:tblPrEx>
        <w:trPr>
          <w:trHeight w:val="570" w:hRule="atLeast"/>
        </w:trPr>
        <w:tc>
          <w:tcPr>
            <w:tcW w:w="390" w:type="pct"/>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permStart w:id="9" w:edGrp="everyone"/>
            <w:r>
              <w:rPr>
                <w:rFonts w:hint="eastAsia" w:ascii="宋体" w:hAnsi="宋体" w:eastAsia="宋体" w:cs="宋体"/>
                <w:kern w:val="0"/>
                <w:szCs w:val="21"/>
                <w:lang w:bidi="ar"/>
              </w:rPr>
              <w:t>序号</w:t>
            </w:r>
          </w:p>
        </w:tc>
        <w:tc>
          <w:tcPr>
            <w:tcW w:w="658" w:type="pct"/>
            <w:tcBorders>
              <w:top w:val="single" w:color="auto" w:sz="4" w:space="0"/>
              <w:left w:val="nil"/>
              <w:bottom w:val="nil"/>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项目名称/工作内容</w:t>
            </w:r>
          </w:p>
        </w:tc>
        <w:tc>
          <w:tcPr>
            <w:tcW w:w="658" w:type="pct"/>
            <w:tcBorders>
              <w:top w:val="single" w:color="auto" w:sz="4" w:space="0"/>
              <w:left w:val="nil"/>
              <w:bottom w:val="nil"/>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暂定数量</w:t>
            </w:r>
          </w:p>
        </w:tc>
        <w:tc>
          <w:tcPr>
            <w:tcW w:w="658" w:type="pct"/>
            <w:tcBorders>
              <w:top w:val="single" w:color="auto" w:sz="4" w:space="0"/>
              <w:left w:val="nil"/>
              <w:bottom w:val="nil"/>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计量单位</w:t>
            </w:r>
          </w:p>
        </w:tc>
        <w:tc>
          <w:tcPr>
            <w:tcW w:w="658" w:type="pct"/>
            <w:tcBorders>
              <w:top w:val="single" w:color="auto" w:sz="4" w:space="0"/>
              <w:left w:val="nil"/>
              <w:bottom w:val="nil"/>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全费用综合单价（元）</w:t>
            </w:r>
          </w:p>
        </w:tc>
        <w:tc>
          <w:tcPr>
            <w:tcW w:w="658" w:type="pct"/>
            <w:tcBorders>
              <w:top w:val="single" w:color="auto" w:sz="4" w:space="0"/>
              <w:left w:val="nil"/>
              <w:bottom w:val="nil"/>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合价</w:t>
            </w:r>
          </w:p>
        </w:tc>
        <w:tc>
          <w:tcPr>
            <w:tcW w:w="658" w:type="pct"/>
            <w:tcBorders>
              <w:top w:val="single" w:color="auto" w:sz="4" w:space="0"/>
              <w:left w:val="nil"/>
              <w:bottom w:val="nil"/>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施工区域</w:t>
            </w:r>
          </w:p>
        </w:tc>
        <w:tc>
          <w:tcPr>
            <w:tcW w:w="658" w:type="pct"/>
            <w:tcBorders>
              <w:top w:val="single" w:color="auto" w:sz="4" w:space="0"/>
              <w:left w:val="nil"/>
              <w:bottom w:val="nil"/>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备注</w:t>
            </w:r>
          </w:p>
        </w:tc>
      </w:tr>
      <w:tr>
        <w:tblPrEx>
          <w:tblCellMar>
            <w:top w:w="0" w:type="dxa"/>
            <w:left w:w="0" w:type="dxa"/>
            <w:bottom w:w="0" w:type="dxa"/>
            <w:right w:w="0" w:type="dxa"/>
          </w:tblCellMar>
        </w:tblPrEx>
        <w:trPr>
          <w:trHeight w:val="270" w:hRule="atLeast"/>
        </w:trPr>
        <w:tc>
          <w:tcPr>
            <w:tcW w:w="39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1</w:t>
            </w:r>
          </w:p>
        </w:tc>
        <w:tc>
          <w:tcPr>
            <w:tcW w:w="658"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p>
        </w:tc>
        <w:tc>
          <w:tcPr>
            <w:tcW w:w="658"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p>
        </w:tc>
        <w:tc>
          <w:tcPr>
            <w:tcW w:w="658"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p>
        </w:tc>
        <w:tc>
          <w:tcPr>
            <w:tcW w:w="658"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p>
        </w:tc>
        <w:tc>
          <w:tcPr>
            <w:tcW w:w="658"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p>
        </w:tc>
        <w:tc>
          <w:tcPr>
            <w:tcW w:w="658"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p>
        </w:tc>
        <w:tc>
          <w:tcPr>
            <w:tcW w:w="658"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p>
        </w:tc>
      </w:tr>
      <w:tr>
        <w:tblPrEx>
          <w:tblCellMar>
            <w:top w:w="0" w:type="dxa"/>
            <w:left w:w="0" w:type="dxa"/>
            <w:bottom w:w="0" w:type="dxa"/>
            <w:right w:w="0" w:type="dxa"/>
          </w:tblCellMar>
        </w:tblPrEx>
        <w:trPr>
          <w:trHeight w:val="270" w:hRule="atLeast"/>
        </w:trPr>
        <w:tc>
          <w:tcPr>
            <w:tcW w:w="390" w:type="pc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2</w:t>
            </w:r>
          </w:p>
        </w:tc>
        <w:tc>
          <w:tcPr>
            <w:tcW w:w="658"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p>
        </w:tc>
        <w:tc>
          <w:tcPr>
            <w:tcW w:w="658"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p>
        </w:tc>
        <w:tc>
          <w:tcPr>
            <w:tcW w:w="658"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p>
        </w:tc>
        <w:tc>
          <w:tcPr>
            <w:tcW w:w="658"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p>
        </w:tc>
        <w:tc>
          <w:tcPr>
            <w:tcW w:w="658"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p>
        </w:tc>
        <w:tc>
          <w:tcPr>
            <w:tcW w:w="658"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p>
        </w:tc>
        <w:tc>
          <w:tcPr>
            <w:tcW w:w="658"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p>
        </w:tc>
      </w:tr>
      <w:tr>
        <w:tblPrEx>
          <w:tblCellMar>
            <w:top w:w="0" w:type="dxa"/>
            <w:left w:w="0" w:type="dxa"/>
            <w:bottom w:w="0" w:type="dxa"/>
            <w:right w:w="0" w:type="dxa"/>
          </w:tblCellMar>
        </w:tblPrEx>
        <w:trPr>
          <w:trHeight w:val="270" w:hRule="atLeast"/>
        </w:trPr>
        <w:tc>
          <w:tcPr>
            <w:tcW w:w="1048" w:type="pct"/>
            <w:gridSpan w:val="2"/>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小计（含税</w:t>
            </w:r>
            <w:r>
              <w:rPr>
                <w:rFonts w:hint="eastAsia" w:ascii="宋体" w:hAnsi="宋体" w:cs="宋体"/>
                <w:kern w:val="0"/>
                <w:szCs w:val="21"/>
                <w:u w:val="single"/>
                <w:lang w:val="en-US" w:eastAsia="zh-CN" w:bidi="ar"/>
              </w:rPr>
              <w:t xml:space="preserve">  %</w:t>
            </w:r>
            <w:r>
              <w:rPr>
                <w:rFonts w:hint="eastAsia" w:ascii="宋体" w:hAnsi="宋体" w:eastAsia="宋体" w:cs="宋体"/>
                <w:kern w:val="0"/>
                <w:szCs w:val="21"/>
                <w:lang w:bidi="ar"/>
              </w:rPr>
              <w:t>）</w:t>
            </w:r>
          </w:p>
        </w:tc>
        <w:tc>
          <w:tcPr>
            <w:tcW w:w="3951" w:type="pct"/>
            <w:gridSpan w:val="6"/>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元</w:t>
            </w:r>
          </w:p>
        </w:tc>
      </w:tr>
      <w:permEnd w:id="9"/>
    </w:tbl>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租赁期限：</w:t>
      </w:r>
      <w:permStart w:id="10" w:edGrp="everyone"/>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个月，自</w:t>
      </w:r>
      <w:r>
        <w:rPr>
          <w:rFonts w:hint="eastAsia" w:ascii="宋体" w:hAnsi="宋体" w:eastAsia="宋体" w:cs="宋体"/>
          <w:sz w:val="24"/>
          <w:u w:val="single"/>
        </w:rPr>
        <w:t xml:space="preserve">   年  月   日至     年   月   日</w:t>
      </w:r>
      <w:permEnd w:id="10"/>
      <w:r>
        <w:rPr>
          <w:rFonts w:hint="eastAsia" w:ascii="宋体" w:hAnsi="宋体" w:eastAsia="宋体" w:cs="宋体"/>
          <w:sz w:val="24"/>
        </w:rPr>
        <w:t>】。</w:t>
      </w:r>
    </w:p>
    <w:p>
      <w:pPr>
        <w:spacing w:before="100" w:beforeAutospacing="1" w:after="100" w:afterAutospacing="1"/>
        <w:ind w:firstLine="482" w:firstLineChars="200"/>
        <w:outlineLvl w:val="0"/>
        <w:rPr>
          <w:rFonts w:hint="eastAsia" w:ascii="宋体" w:hAnsi="宋体" w:eastAsia="宋体" w:cs="宋体"/>
          <w:b/>
          <w:sz w:val="24"/>
        </w:rPr>
      </w:pPr>
      <w:r>
        <w:rPr>
          <w:rFonts w:hint="eastAsia" w:ascii="宋体" w:hAnsi="宋体" w:eastAsia="宋体" w:cs="宋体"/>
          <w:b/>
          <w:sz w:val="24"/>
        </w:rPr>
        <w:t>三、乙方的义务和责任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1.乙方提供外观整洁、技术性能良好、运转正常的机械设备，并在进场前向甲方提供机械设备的合格证等相关资料。乙方保证任何第三方在租赁期间内不得对租赁机械提出任何物权要求。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2.租赁机械设备进入甲方施工现场后，</w:t>
      </w:r>
      <w:bookmarkStart w:id="13" w:name="OLE_LINK65"/>
      <w:bookmarkStart w:id="14" w:name="OLE_LINK109"/>
      <w:bookmarkStart w:id="15" w:name="OLE_LINK108"/>
      <w:bookmarkStart w:id="16" w:name="OLE_LINK68"/>
      <w:bookmarkStart w:id="17" w:name="OLE_LINK67"/>
      <w:bookmarkStart w:id="18" w:name="OLE_LINK70"/>
      <w:bookmarkStart w:id="19" w:name="OLE_LINK66"/>
      <w:bookmarkStart w:id="20" w:name="OLE_LINK107"/>
      <w:bookmarkStart w:id="21" w:name="OLE_LINK69"/>
      <w:r>
        <w:rPr>
          <w:rFonts w:hint="eastAsia" w:ascii="宋体" w:hAnsi="宋体" w:eastAsia="宋体" w:cs="宋体"/>
          <w:sz w:val="24"/>
        </w:rPr>
        <w:t>乙方委派的随机人员</w:t>
      </w:r>
      <w:bookmarkEnd w:id="13"/>
      <w:bookmarkEnd w:id="14"/>
      <w:bookmarkEnd w:id="15"/>
      <w:bookmarkEnd w:id="16"/>
      <w:bookmarkEnd w:id="17"/>
      <w:bookmarkEnd w:id="18"/>
      <w:bookmarkEnd w:id="19"/>
      <w:bookmarkEnd w:id="20"/>
      <w:bookmarkEnd w:id="21"/>
      <w:r>
        <w:rPr>
          <w:rFonts w:hint="eastAsia" w:ascii="宋体" w:hAnsi="宋体" w:eastAsia="宋体" w:cs="宋体"/>
          <w:sz w:val="24"/>
        </w:rPr>
        <w:t>应当服从甲方施工管理人员的调度与指挥，遵守甲方施工现场的各项管理制度。因乙方委派的随机人员不服从甲方的安排，甲方有权要求及时更换随机人员或终止合同，给甲方造成误工的，乙方应当向甲方赔偿损失。</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乙方委派的随机人员应严格按照租赁机械设备的操作规程操作，由于乙方人员不按操作规程操作引发的一切安全事故和侵权责任均由乙方负责，费用自理，并赔偿由此造成的甲方直接和间接的损失，包括甲方由于安全事故而向第三人承担赔偿责任造成的损失。乙方委派的随机人员在作业期间对机械设备和自身安全负全责。</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4.乙方应保证委派的随机人员应当具备国家规定的合法资质，并在进场前提供机械和随机人员清单、身份证、驾驶证、特种设备操作证件等必需的有效上岗证件。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5.乙方负责办理租赁机械设备的各项检测手续和各种证件，确保提供的机械设备手续齐全（合格证、技术检验证等）。</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乙方应负责日常维修、保养，使机械设备保持良好状态和安全性能，并承担由此产生的全部费用。乙方提供24小时（随时）维修、保养服务，满足施工需要；如甲方包月租赁时，乙方须保证机械完好率每月不低于</w:t>
      </w:r>
      <w:bookmarkStart w:id="22" w:name="_Hlk533579499"/>
      <w:r>
        <w:rPr>
          <w:rFonts w:hint="eastAsia" w:ascii="宋体" w:hAnsi="宋体" w:eastAsia="宋体" w:cs="宋体"/>
          <w:sz w:val="24"/>
        </w:rPr>
        <w:t>【</w:t>
      </w:r>
      <w:permStart w:id="11" w:edGrp="everyone"/>
      <w:r>
        <w:rPr>
          <w:rFonts w:hint="eastAsia" w:ascii="宋体" w:hAnsi="宋体" w:eastAsia="宋体" w:cs="宋体"/>
          <w:sz w:val="24"/>
        </w:rPr>
        <w:t>28</w:t>
      </w:r>
      <w:permEnd w:id="11"/>
      <w:r>
        <w:rPr>
          <w:rFonts w:hint="eastAsia" w:ascii="宋体" w:hAnsi="宋体" w:eastAsia="宋体" w:cs="宋体"/>
          <w:sz w:val="24"/>
        </w:rPr>
        <w:t>】</w:t>
      </w:r>
      <w:bookmarkEnd w:id="22"/>
      <w:r>
        <w:rPr>
          <w:rFonts w:hint="eastAsia" w:ascii="宋体" w:hAnsi="宋体" w:eastAsia="宋体" w:cs="宋体"/>
          <w:sz w:val="24"/>
        </w:rPr>
        <w:t>天，每低于一天从月租金扣除一天的租金。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在工作过程中乙方若不能对机械设备故障进行排除，应及时通知甲方。乙方应当根据甲方的要求及时更换机械（不得超过12小时），不得耽误工期，否则由此而产生的损失由乙方承担。乙方委派的随机人员应当专人对机械设备进行操作，不得将机械设备交给他人操作。因乙方委派的随机人员操作或随意交给他人操作造成的机械设备故障事故，乙方应承担全部责任；由此给甲方造成的损失，应由乙方赔偿。</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乙方进场人员应身体健康，年龄不得低于十六岁、不得超过六十岁，并将进场人员的年龄、健康状况信息列入随机人员清单表送至甲方备案。乙方不得使用患有各种疾病的人员，否则由乙方人员身体健康原因产生的一切后果由乙方承担，同时向甲方承担1000元/次的处罚作为违约金在租金中扣除。</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9.租赁期间，租赁机械设备安装、保管、使用由乙方随机人员负责，在此过程中，非甲方原因导致机械设备损坏、遗失或致使第三者遭受的损失，均由乙方承担。</w:t>
      </w:r>
    </w:p>
    <w:p>
      <w:pPr>
        <w:spacing w:before="100" w:beforeAutospacing="1" w:after="100" w:afterAutospacing="1"/>
        <w:ind w:firstLine="482" w:firstLineChars="200"/>
        <w:outlineLvl w:val="0"/>
        <w:rPr>
          <w:rFonts w:hint="eastAsia" w:ascii="宋体" w:hAnsi="宋体" w:eastAsia="宋体" w:cs="宋体"/>
          <w:b/>
          <w:sz w:val="24"/>
        </w:rPr>
      </w:pPr>
      <w:r>
        <w:rPr>
          <w:rFonts w:hint="eastAsia" w:ascii="宋体" w:hAnsi="宋体" w:eastAsia="宋体" w:cs="宋体"/>
          <w:b/>
          <w:sz w:val="24"/>
        </w:rPr>
        <w:t>四、甲方的义务和责任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1.甲方应在使用地点检查、验收租赁机械设备到场时间是否满足现场施工要求，同时将签收盖章后的租赁机械设备清单交给乙方。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2.甲方应对乙方进入施工现场的随机人员进行安全交底。</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3.甲方应按合同约定及时支付乙方租金。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4.甲方无权将乙方的设备转租、拍卖、抵押。</w:t>
      </w:r>
    </w:p>
    <w:p>
      <w:pPr>
        <w:spacing w:before="100" w:beforeAutospacing="1" w:after="100" w:afterAutospacing="1"/>
        <w:ind w:firstLine="482" w:firstLineChars="200"/>
        <w:outlineLvl w:val="0"/>
        <w:rPr>
          <w:rFonts w:hint="eastAsia" w:ascii="宋体" w:hAnsi="宋体" w:eastAsia="宋体" w:cs="宋体"/>
          <w:b/>
          <w:sz w:val="24"/>
        </w:rPr>
      </w:pPr>
      <w:r>
        <w:rPr>
          <w:rFonts w:hint="eastAsia" w:ascii="宋体" w:hAnsi="宋体" w:eastAsia="宋体" w:cs="宋体"/>
          <w:b/>
          <w:sz w:val="24"/>
        </w:rPr>
        <w:t>五、合同价款的结算与支付</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本合同租金结算方式为下列第</w:t>
      </w:r>
      <w:bookmarkStart w:id="23" w:name="_Hlk533580542"/>
      <w:r>
        <w:rPr>
          <w:rFonts w:hint="eastAsia" w:ascii="宋体" w:hAnsi="宋体" w:eastAsia="宋体" w:cs="宋体"/>
          <w:sz w:val="24"/>
        </w:rPr>
        <w:t>1条中第</w:t>
      </w:r>
      <w:permStart w:id="12" w:edGrp="everyone"/>
      <w:r>
        <w:rPr>
          <w:rFonts w:hint="eastAsia" w:ascii="宋体" w:hAnsi="宋体" w:eastAsia="宋体" w:cs="宋体"/>
          <w:sz w:val="24"/>
        </w:rPr>
        <w:t>( )</w:t>
      </w:r>
      <w:bookmarkEnd w:id="23"/>
      <w:permEnd w:id="12"/>
      <w:r>
        <w:rPr>
          <w:rFonts w:hint="eastAsia" w:ascii="宋体" w:hAnsi="宋体" w:eastAsia="宋体" w:cs="宋体"/>
          <w:sz w:val="24"/>
        </w:rPr>
        <w:t>种。</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1.租金计算</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（1）工作量结算方式租金计算：租金=当月机械总工作量（根据按规范填写、签字的工作量确认单计算）×工作量结算方式租赁价格。</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（2）台班（或小时）结算方式租金计算：租金=当月机械总台班数（或总小时数）（根据按规范填写、签字的机械费用确认单计算）×台班（或小时）结算方式租赁价格。超过/不足1台班的按台班小时数比例折算。</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2.乙方每月25日前按甲方规定格式和程序申报月度结算书，并由甲方项目经理部、甲方成本部（或相应职能部门）完成书面初步结算审核确认。</w:t>
      </w:r>
      <w:permStart w:id="13" w:edGrp="everyone"/>
      <w:r>
        <w:rPr>
          <w:rFonts w:hint="eastAsia" w:ascii="宋体" w:hAnsi="宋体" w:eastAsia="宋体" w:cs="宋体"/>
          <w:kern w:val="0"/>
          <w:sz w:val="24"/>
          <w:lang w:bidi="ar"/>
        </w:rPr>
        <w:t>甲方每月按上月初步结算价的【55】%支付；乙方完成机械租赁服务或约定工作内容经甲方验收合格后支付至初步结算价的【75】%；经甲方审计后支付至审计结算总价的【95】%。余款在工程竣工且甲乙双方办理完全部结算手续后6个月内无息付清。</w:t>
      </w:r>
      <w:permEnd w:id="13"/>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乙方申请付款时必须提供增值税专用发票</w:t>
      </w:r>
      <w:bookmarkStart w:id="26" w:name="_GoBack"/>
      <w:bookmarkEnd w:id="26"/>
      <w:r>
        <w:rPr>
          <w:rFonts w:hint="eastAsia" w:ascii="宋体" w:hAnsi="宋体" w:eastAsia="宋体" w:cs="宋体"/>
          <w:sz w:val="24"/>
        </w:rPr>
        <w:t>（</w:t>
      </w:r>
      <w:permStart w:id="14" w:edGrp="everyone"/>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%，若低于此税率，则在结算时扣除相应税差（含税金及附加）</w:t>
      </w:r>
      <w:permEnd w:id="14"/>
      <w:r>
        <w:rPr>
          <w:rFonts w:hint="eastAsia" w:ascii="宋体" w:hAnsi="宋体" w:eastAsia="宋体" w:cs="宋体"/>
          <w:sz w:val="24"/>
        </w:rPr>
        <w:t>）。乙方未按甲方的要求开具发票的，甲方不予付款；乙方提供的票据经税务机关认定为不合法票据的，乙方承担所有重新开具发票的税金、滞纳金、罚款等一切经济费用和法律风险，同时甲方保留对乙方的诉讼权利。支付方式包括银行转帐、承兑汇票等</w:t>
      </w:r>
      <w:permStart w:id="15" w:edGrp="everyone"/>
      <w:r>
        <w:rPr>
          <w:rFonts w:hint="eastAsia" w:ascii="宋体" w:hAnsi="宋体" w:eastAsia="宋体" w:cs="宋体"/>
          <w:color w:val="auto"/>
          <w:sz w:val="24"/>
          <w:highlight w:val="none"/>
        </w:rPr>
        <w:t>，</w:t>
      </w:r>
      <w:r>
        <w:rPr>
          <w:rFonts w:hint="eastAsia" w:ascii="宋体" w:hAnsi="宋体" w:eastAsia="宋体" w:cs="宋体"/>
          <w:color w:val="auto"/>
          <w:sz w:val="24"/>
          <w:highlight w:val="red"/>
        </w:rPr>
        <w:t>其中以承兑汇票方式支付的比例不低于</w:t>
      </w:r>
      <w:r>
        <w:rPr>
          <w:rFonts w:hint="eastAsia" w:ascii="宋体" w:hAnsi="宋体" w:eastAsia="宋体" w:cs="宋体"/>
          <w:color w:val="auto"/>
          <w:sz w:val="24"/>
          <w:highlight w:val="red"/>
          <w:u w:val="single"/>
        </w:rPr>
        <w:t>50</w:t>
      </w:r>
      <w:r>
        <w:rPr>
          <w:rFonts w:hint="eastAsia" w:ascii="宋体" w:hAnsi="宋体" w:eastAsia="宋体" w:cs="宋体"/>
          <w:color w:val="auto"/>
          <w:sz w:val="24"/>
          <w:highlight w:val="red"/>
        </w:rPr>
        <w:t>%</w:t>
      </w:r>
      <w:permEnd w:id="15"/>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3.甲方提供燃油的，结算时</w:t>
      </w:r>
      <w:r>
        <w:rPr>
          <w:rFonts w:ascii="宋体" w:hAnsi="宋体" w:eastAsia="宋体" w:cs="宋体"/>
          <w:sz w:val="24"/>
          <w:szCs w:val="24"/>
        </w:rPr>
        <w:t>按照（实际消耗量*甲方实际采购价格）*</w:t>
      </w:r>
      <w:permStart w:id="16" w:edGrp="everyone"/>
      <w:r>
        <w:rPr>
          <w:rFonts w:ascii="宋体" w:hAnsi="宋体" w:eastAsia="宋体" w:cs="宋体"/>
          <w:sz w:val="24"/>
          <w:szCs w:val="24"/>
        </w:rPr>
        <w:t>1.05</w:t>
      </w:r>
      <w:permEnd w:id="16"/>
      <w:r>
        <w:rPr>
          <w:rFonts w:ascii="宋体" w:hAnsi="宋体" w:eastAsia="宋体" w:cs="宋体"/>
          <w:sz w:val="24"/>
          <w:szCs w:val="24"/>
        </w:rPr>
        <w:t>（含</w:t>
      </w:r>
      <w:permStart w:id="17" w:edGrp="everyone"/>
      <w:r>
        <w:rPr>
          <w:rFonts w:ascii="宋体" w:hAnsi="宋体" w:eastAsia="宋体" w:cs="宋体"/>
          <w:sz w:val="24"/>
          <w:szCs w:val="24"/>
        </w:rPr>
        <w:t>5%</w:t>
      </w:r>
      <w:permEnd w:id="17"/>
      <w:r>
        <w:rPr>
          <w:rFonts w:ascii="宋体" w:hAnsi="宋体" w:eastAsia="宋体" w:cs="宋体"/>
          <w:sz w:val="24"/>
          <w:szCs w:val="24"/>
        </w:rPr>
        <w:t>采保费）</w:t>
      </w:r>
      <w:r>
        <w:rPr>
          <w:rFonts w:hint="eastAsia" w:ascii="宋体" w:hAnsi="宋体" w:eastAsia="宋体" w:cs="宋体"/>
          <w:sz w:val="24"/>
        </w:rPr>
        <w:t>扣回燃油费用。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4.结算审计过程发现乙方申报结算内容与实际情况不符时，甲方有权按实际完成情况进行核减。</w:t>
      </w:r>
    </w:p>
    <w:p>
      <w:pPr>
        <w:spacing w:before="100" w:beforeAutospacing="1" w:after="100" w:afterAutospacing="1"/>
        <w:ind w:firstLine="482" w:firstLineChars="200"/>
        <w:outlineLvl w:val="0"/>
        <w:rPr>
          <w:rFonts w:hint="eastAsia" w:ascii="宋体" w:hAnsi="宋体" w:eastAsia="宋体" w:cs="宋体"/>
          <w:b/>
          <w:sz w:val="24"/>
        </w:rPr>
      </w:pPr>
      <w:r>
        <w:rPr>
          <w:rFonts w:hint="eastAsia" w:ascii="宋体" w:hAnsi="宋体" w:eastAsia="宋体" w:cs="宋体"/>
          <w:b/>
          <w:sz w:val="24"/>
        </w:rPr>
        <w:t>六、违约责任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1.若甲方延迟支付租金，乙方有权向甲方提出书面催款通知，催款期间内乙方不得擅自停工。甲方无故未按时支付合同价款的，按同期中国人民银行一年期贷款利率偿付给乙方逾期付款违约金。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2.租赁期内如乙方未能确保机械正常使用及随机人员正常工作，导致工期延误或影响其它后续施工，因此产生的损失费用由乙方全额承担。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3.除有法律、法规、规章规定及本合同约定以外，未经对方书面同意，任何一方不得中途变更或解除本合同；任何一方违反本合同约定，由此造成守约方的实际损失由违约方承担。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4.乙方未按甲方通知规定时限将机械设备送达甲方指定现场致使甲方不能及时开工，或未按甲方正式通知提前退场，甲方有权单方解除本合同，给甲方造成损失的，乙方应向甲方承担赔偿责任。</w:t>
      </w:r>
    </w:p>
    <w:p>
      <w:pPr>
        <w:spacing w:before="100" w:beforeAutospacing="1" w:after="100" w:afterAutospacing="1"/>
        <w:ind w:firstLine="482" w:firstLineChars="200"/>
        <w:outlineLvl w:val="0"/>
        <w:rPr>
          <w:rFonts w:hint="eastAsia" w:ascii="宋体" w:hAnsi="宋体" w:eastAsia="宋体" w:cs="宋体"/>
          <w:b/>
          <w:sz w:val="24"/>
        </w:rPr>
      </w:pPr>
      <w:r>
        <w:rPr>
          <w:rFonts w:hint="eastAsia" w:ascii="宋体" w:hAnsi="宋体" w:eastAsia="宋体" w:cs="宋体"/>
          <w:b/>
          <w:sz w:val="24"/>
        </w:rPr>
        <w:t>七、争议的解决</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凡因履行本合同所发生的或与本合同有关的一切争议，甲、乙双方应通过友好协商解决；如果协商不能解决，任何一方均可向甲方所在地人民法院提起诉讼。</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为实现权利而产生的费用包括但不限于诉讼费、保全费以及胜诉方合理的律师费等均应由败诉方承担。</w:t>
      </w:r>
    </w:p>
    <w:p>
      <w:pPr>
        <w:spacing w:before="100" w:beforeAutospacing="1" w:after="100" w:afterAutospacing="1"/>
        <w:ind w:firstLine="482" w:firstLineChars="200"/>
        <w:outlineLvl w:val="0"/>
        <w:rPr>
          <w:rFonts w:hint="eastAsia" w:ascii="宋体" w:hAnsi="宋体" w:eastAsia="宋体" w:cs="宋体"/>
          <w:b/>
          <w:sz w:val="24"/>
        </w:rPr>
      </w:pPr>
      <w:r>
        <w:rPr>
          <w:rFonts w:hint="eastAsia" w:ascii="宋体" w:hAnsi="宋体" w:eastAsia="宋体" w:cs="宋体"/>
          <w:b/>
          <w:sz w:val="24"/>
        </w:rPr>
        <w:t>八、其他</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1.未尽事宜，双方另行协商解决，协商一致的，双方可另行签订补充协议。补充协议与本合同具有同等效力。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2.本协议一式</w:t>
      </w:r>
      <w:permStart w:id="18" w:edGrp="everyone"/>
      <w:r>
        <w:rPr>
          <w:rFonts w:hint="eastAsia" w:ascii="宋体" w:hAnsi="宋体" w:eastAsia="宋体" w:cs="宋体"/>
          <w:sz w:val="24"/>
        </w:rPr>
        <w:t>3</w:t>
      </w:r>
      <w:permEnd w:id="18"/>
      <w:r>
        <w:rPr>
          <w:rFonts w:hint="eastAsia" w:ascii="宋体" w:hAnsi="宋体" w:eastAsia="宋体" w:cs="宋体"/>
          <w:sz w:val="24"/>
        </w:rPr>
        <w:t>份，甲方执</w:t>
      </w:r>
      <w:permStart w:id="19" w:edGrp="everyone"/>
      <w:r>
        <w:rPr>
          <w:rFonts w:hint="eastAsia" w:ascii="宋体" w:hAnsi="宋体" w:eastAsia="宋体" w:cs="宋体"/>
          <w:sz w:val="24"/>
        </w:rPr>
        <w:t>2</w:t>
      </w:r>
      <w:permEnd w:id="19"/>
      <w:r>
        <w:rPr>
          <w:rFonts w:hint="eastAsia" w:ascii="宋体" w:hAnsi="宋体" w:eastAsia="宋体" w:cs="宋体"/>
          <w:sz w:val="24"/>
        </w:rPr>
        <w:t>份，乙方执</w:t>
      </w:r>
      <w:permStart w:id="20" w:edGrp="everyone"/>
      <w:r>
        <w:rPr>
          <w:rFonts w:hint="eastAsia" w:ascii="宋体" w:hAnsi="宋体" w:eastAsia="宋体" w:cs="宋体"/>
          <w:sz w:val="24"/>
        </w:rPr>
        <w:t>1</w:t>
      </w:r>
      <w:permEnd w:id="20"/>
      <w:r>
        <w:rPr>
          <w:rFonts w:hint="eastAsia" w:ascii="宋体" w:hAnsi="宋体" w:eastAsia="宋体" w:cs="宋体"/>
          <w:sz w:val="24"/>
        </w:rPr>
        <w:t>份，甲乙双方签字盖章之日起生效。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3.双方商定的补充条款：</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permStart w:id="21" w:edGrp="everyone"/>
      <w:r>
        <w:rPr>
          <w:rFonts w:hint="eastAsia" w:ascii="宋体" w:hAnsi="宋体" w:eastAsia="宋体" w:cs="宋体"/>
          <w:sz w:val="24"/>
          <w:szCs w:val="24"/>
        </w:rPr>
        <w:t>……</w:t>
      </w:r>
      <w:permEnd w:id="21"/>
      <w:r>
        <w:rPr>
          <w:rFonts w:hint="eastAsia" w:ascii="宋体" w:hAnsi="宋体" w:eastAsia="宋体" w:cs="宋体"/>
          <w:sz w:val="24"/>
        </w:rPr>
        <w:t>】</w:t>
      </w:r>
    </w:p>
    <w:p>
      <w:pPr>
        <w:spacing w:line="360" w:lineRule="auto"/>
        <w:rPr>
          <w:rFonts w:hint="eastAsia" w:ascii="宋体" w:hAnsi="宋体" w:eastAsia="宋体" w:cs="宋体"/>
          <w:szCs w:val="21"/>
        </w:rPr>
      </w:pPr>
      <w:r>
        <w:rPr>
          <w:rFonts w:hint="eastAsia" w:ascii="宋体" w:hAnsi="宋体" w:eastAsia="宋体" w:cs="宋体"/>
          <w:sz w:val="24"/>
        </w:rPr>
        <w:t>（以下无正文）</w:t>
      </w:r>
    </w:p>
    <w:p>
      <w:pPr>
        <w:spacing w:line="360" w:lineRule="auto"/>
        <w:rPr>
          <w:rFonts w:hint="eastAsia" w:ascii="宋体" w:hAnsi="宋体" w:eastAsia="宋体" w:cs="宋体"/>
          <w:szCs w:val="21"/>
        </w:rPr>
      </w:pPr>
    </w:p>
    <w:p>
      <w:pPr>
        <w:tabs>
          <w:tab w:val="left" w:pos="4962"/>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  方：</w:t>
      </w:r>
      <w:permStart w:id="22" w:edGrp="everyone"/>
      <w:r>
        <w:rPr>
          <w:rFonts w:hint="eastAsia" w:ascii="宋体" w:hAnsi="宋体" w:eastAsia="宋体" w:cs="宋体"/>
          <w:b w:val="0"/>
          <w:bCs w:val="0"/>
          <w:sz w:val="24"/>
          <w:szCs w:val="24"/>
          <w:u w:val="none"/>
        </w:rPr>
        <w:t>大千生态环境集团股份有限公司</w:t>
      </w:r>
      <w:permEnd w:id="22"/>
      <w:r>
        <w:rPr>
          <w:rFonts w:hint="eastAsia" w:ascii="宋体" w:hAnsi="宋体" w:eastAsia="宋体" w:cs="宋体"/>
          <w:sz w:val="24"/>
          <w:szCs w:val="24"/>
        </w:rPr>
        <w:tab/>
      </w:r>
      <w:r>
        <w:rPr>
          <w:rFonts w:hint="eastAsia" w:ascii="宋体" w:hAnsi="宋体" w:eastAsia="宋体" w:cs="宋体"/>
          <w:sz w:val="24"/>
          <w:szCs w:val="24"/>
        </w:rPr>
        <w:t>乙  方：</w:t>
      </w:r>
      <w:permStart w:id="23" w:edGrp="everyone"/>
      <w:r>
        <w:rPr>
          <w:rFonts w:hint="eastAsia" w:ascii="宋体" w:hAnsi="宋体" w:eastAsia="宋体" w:cs="宋体"/>
          <w:b w:val="0"/>
          <w:bCs w:val="0"/>
          <w:sz w:val="24"/>
          <w:szCs w:val="24"/>
          <w:u w:val="none"/>
        </w:rPr>
        <w:t xml:space="preserve">   </w:t>
      </w:r>
      <w:permEnd w:id="23"/>
    </w:p>
    <w:p>
      <w:pPr>
        <w:tabs>
          <w:tab w:val="left" w:pos="5954"/>
        </w:tabs>
        <w:spacing w:line="360" w:lineRule="auto"/>
        <w:ind w:firstLine="482" w:firstLineChars="200"/>
        <w:rPr>
          <w:rFonts w:hint="eastAsia" w:ascii="宋体" w:hAnsi="宋体" w:eastAsia="宋体" w:cs="宋体"/>
          <w:sz w:val="24"/>
          <w:szCs w:val="24"/>
        </w:rPr>
      </w:pPr>
      <w:permStart w:id="24" w:edGrp="everyone"/>
      <w:r>
        <w:rPr>
          <w:rFonts w:hint="eastAsia" w:ascii="宋体" w:hAnsi="宋体" w:eastAsia="宋体" w:cs="宋体"/>
          <w:b/>
          <w:bCs/>
          <w:sz w:val="24"/>
          <w:szCs w:val="24"/>
          <w:u w:val="none"/>
        </w:rPr>
        <w:t xml:space="preserve">  </w:t>
      </w:r>
      <w:permEnd w:id="24"/>
      <w:r>
        <w:rPr>
          <w:rFonts w:hint="eastAsia" w:ascii="宋体" w:hAnsi="宋体" w:eastAsia="宋体" w:cs="宋体"/>
          <w:sz w:val="24"/>
          <w:szCs w:val="24"/>
        </w:rPr>
        <w:tab/>
      </w:r>
      <w:permStart w:id="25" w:edGrp="everyone"/>
      <w:r>
        <w:rPr>
          <w:rFonts w:hint="eastAsia" w:ascii="宋体" w:hAnsi="宋体" w:eastAsia="宋体" w:cs="宋体"/>
          <w:b w:val="0"/>
          <w:bCs w:val="0"/>
          <w:sz w:val="24"/>
          <w:szCs w:val="24"/>
          <w:u w:val="none"/>
        </w:rPr>
        <w:t xml:space="preserve">  </w:t>
      </w:r>
      <w:permEnd w:id="25"/>
    </w:p>
    <w:p>
      <w:pPr>
        <w:tabs>
          <w:tab w:val="left" w:pos="4962"/>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法定代表人或</w:t>
      </w:r>
    </w:p>
    <w:p>
      <w:pPr>
        <w:tabs>
          <w:tab w:val="left" w:pos="4962"/>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委托代理人：(签字)</w:t>
      </w:r>
      <w:r>
        <w:rPr>
          <w:rFonts w:hint="eastAsia" w:ascii="宋体" w:hAnsi="宋体" w:eastAsia="宋体" w:cs="宋体"/>
          <w:sz w:val="24"/>
          <w:szCs w:val="24"/>
        </w:rPr>
        <w:tab/>
      </w:r>
      <w:r>
        <w:rPr>
          <w:rFonts w:hint="eastAsia" w:ascii="宋体" w:hAnsi="宋体" w:eastAsia="宋体" w:cs="宋体"/>
          <w:sz w:val="24"/>
          <w:szCs w:val="24"/>
        </w:rPr>
        <w:t>委托代理人：(签字)</w:t>
      </w:r>
    </w:p>
    <w:p>
      <w:pPr>
        <w:tabs>
          <w:tab w:val="left" w:pos="4962"/>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  址：</w:t>
      </w:r>
      <w:permStart w:id="26" w:edGrp="everyone"/>
      <w:r>
        <w:rPr>
          <w:rFonts w:hint="eastAsia" w:ascii="宋体" w:hAnsi="宋体" w:eastAsia="宋体" w:cs="宋体"/>
          <w:sz w:val="24"/>
          <w:szCs w:val="24"/>
        </w:rPr>
        <w:t>南京市鼓楼区集慧路18号</w:t>
      </w:r>
      <w:permEnd w:id="26"/>
      <w:r>
        <w:rPr>
          <w:rFonts w:hint="eastAsia" w:ascii="宋体" w:hAnsi="宋体" w:eastAsia="宋体" w:cs="宋体"/>
          <w:sz w:val="24"/>
          <w:szCs w:val="24"/>
        </w:rPr>
        <w:tab/>
      </w:r>
      <w:r>
        <w:rPr>
          <w:rFonts w:hint="eastAsia" w:ascii="宋体" w:hAnsi="宋体" w:eastAsia="宋体" w:cs="宋体"/>
          <w:sz w:val="24"/>
          <w:szCs w:val="24"/>
        </w:rPr>
        <w:t>地  址：</w:t>
      </w:r>
      <w:bookmarkStart w:id="24" w:name="_Hlk533768277"/>
      <w:permStart w:id="27" w:edGrp="everyone"/>
      <w:r>
        <w:rPr>
          <w:rFonts w:hint="eastAsia" w:ascii="宋体" w:hAnsi="宋体" w:eastAsia="宋体" w:cs="宋体"/>
          <w:sz w:val="24"/>
          <w:szCs w:val="24"/>
        </w:rPr>
        <w:t xml:space="preserve">   </w:t>
      </w:r>
      <w:permEnd w:id="27"/>
      <w:bookmarkEnd w:id="24"/>
    </w:p>
    <w:p>
      <w:pPr>
        <w:tabs>
          <w:tab w:val="left" w:pos="1418"/>
          <w:tab w:val="left" w:pos="580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ab/>
      </w:r>
      <w:bookmarkStart w:id="25" w:name="_Hlk533768260"/>
      <w:permStart w:id="28" w:edGrp="everyone"/>
      <w:r>
        <w:rPr>
          <w:rFonts w:hint="eastAsia" w:ascii="宋体" w:hAnsi="宋体" w:eastAsia="宋体" w:cs="宋体"/>
          <w:sz w:val="24"/>
          <w:szCs w:val="24"/>
        </w:rPr>
        <w:t>联创科技大厦A栋15层</w:t>
      </w:r>
      <w:permEnd w:id="28"/>
      <w:bookmarkEnd w:id="25"/>
      <w:r>
        <w:rPr>
          <w:rFonts w:hint="eastAsia" w:ascii="宋体" w:hAnsi="宋体" w:eastAsia="宋体" w:cs="宋体"/>
          <w:sz w:val="24"/>
          <w:szCs w:val="24"/>
        </w:rPr>
        <w:tab/>
      </w:r>
      <w:permStart w:id="29" w:edGrp="everyone"/>
      <w:r>
        <w:rPr>
          <w:rFonts w:hint="eastAsia" w:ascii="宋体" w:hAnsi="宋体" w:eastAsia="宋体" w:cs="宋体"/>
          <w:sz w:val="24"/>
          <w:szCs w:val="24"/>
        </w:rPr>
        <w:t xml:space="preserve">   </w:t>
      </w:r>
      <w:permEnd w:id="29"/>
    </w:p>
    <w:p>
      <w:pPr>
        <w:tabs>
          <w:tab w:val="left" w:pos="4962"/>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  话：</w:t>
      </w:r>
      <w:permStart w:id="30" w:edGrp="everyone"/>
      <w:r>
        <w:rPr>
          <w:rFonts w:hint="eastAsia" w:ascii="宋体" w:hAnsi="宋体" w:eastAsia="宋体" w:cs="宋体"/>
          <w:sz w:val="24"/>
          <w:szCs w:val="24"/>
        </w:rPr>
        <w:t xml:space="preserve"> 025-83751888</w:t>
      </w:r>
      <w:permEnd w:id="30"/>
      <w:r>
        <w:rPr>
          <w:rFonts w:hint="eastAsia" w:ascii="宋体" w:hAnsi="宋体" w:eastAsia="宋体" w:cs="宋体"/>
          <w:sz w:val="24"/>
          <w:szCs w:val="24"/>
        </w:rPr>
        <w:tab/>
      </w:r>
      <w:r>
        <w:rPr>
          <w:rFonts w:hint="eastAsia" w:ascii="宋体" w:hAnsi="宋体" w:eastAsia="宋体" w:cs="宋体"/>
          <w:sz w:val="24"/>
          <w:szCs w:val="24"/>
        </w:rPr>
        <w:t>电  话：</w:t>
      </w:r>
      <w:permStart w:id="31" w:edGrp="everyone"/>
      <w:r>
        <w:rPr>
          <w:rFonts w:hint="eastAsia" w:ascii="宋体" w:hAnsi="宋体" w:eastAsia="宋体" w:cs="宋体"/>
          <w:sz w:val="24"/>
          <w:szCs w:val="24"/>
        </w:rPr>
        <w:t xml:space="preserve">  </w:t>
      </w:r>
      <w:permEnd w:id="31"/>
    </w:p>
    <w:p>
      <w:pPr>
        <w:tabs>
          <w:tab w:val="left" w:pos="4962"/>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传  真： </w:t>
      </w:r>
      <w:permStart w:id="32" w:edGrp="everyone"/>
      <w:r>
        <w:rPr>
          <w:rFonts w:hint="eastAsia" w:ascii="宋体" w:hAnsi="宋体" w:eastAsia="宋体" w:cs="宋体"/>
          <w:sz w:val="24"/>
          <w:szCs w:val="24"/>
        </w:rPr>
        <w:t>025-83751378</w:t>
      </w:r>
      <w:permEnd w:id="32"/>
      <w:r>
        <w:rPr>
          <w:rFonts w:hint="eastAsia" w:ascii="宋体" w:hAnsi="宋体" w:eastAsia="宋体" w:cs="宋体"/>
          <w:sz w:val="24"/>
          <w:szCs w:val="24"/>
        </w:rPr>
        <w:tab/>
      </w:r>
      <w:r>
        <w:rPr>
          <w:rFonts w:hint="eastAsia" w:ascii="宋体" w:hAnsi="宋体" w:eastAsia="宋体" w:cs="宋体"/>
          <w:sz w:val="24"/>
          <w:szCs w:val="24"/>
        </w:rPr>
        <w:t>传  真：</w:t>
      </w:r>
      <w:permStart w:id="33" w:edGrp="everyone"/>
      <w:r>
        <w:rPr>
          <w:rFonts w:hint="eastAsia" w:ascii="宋体" w:hAnsi="宋体" w:eastAsia="宋体" w:cs="宋体"/>
          <w:sz w:val="24"/>
          <w:szCs w:val="24"/>
        </w:rPr>
        <w:t xml:space="preserve">  </w:t>
      </w:r>
      <w:permEnd w:id="33"/>
    </w:p>
    <w:p>
      <w:pPr>
        <w:tabs>
          <w:tab w:val="left" w:pos="4962"/>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纳税人识别号：</w:t>
      </w:r>
      <w:permStart w:id="34" w:edGrp="everyone"/>
      <w:r>
        <w:rPr>
          <w:rFonts w:hint="eastAsia" w:ascii="宋体" w:hAnsi="宋体" w:eastAsia="宋体" w:cs="宋体"/>
          <w:sz w:val="24"/>
          <w:szCs w:val="24"/>
        </w:rPr>
        <w:t>913200001401311689</w:t>
      </w:r>
      <w:permEnd w:id="34"/>
      <w:r>
        <w:rPr>
          <w:rFonts w:hint="eastAsia" w:ascii="宋体" w:hAnsi="宋体" w:eastAsia="宋体" w:cs="宋体"/>
          <w:sz w:val="24"/>
          <w:szCs w:val="24"/>
        </w:rPr>
        <w:tab/>
      </w:r>
    </w:p>
    <w:p>
      <w:pPr>
        <w:tabs>
          <w:tab w:val="left" w:pos="4962"/>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开户银行：</w:t>
      </w:r>
      <w:permStart w:id="35" w:edGrp="everyone"/>
      <w:r>
        <w:rPr>
          <w:rFonts w:hint="eastAsia" w:ascii="宋体" w:hAnsi="宋体" w:eastAsia="宋体" w:cs="宋体"/>
          <w:sz w:val="24"/>
          <w:szCs w:val="24"/>
        </w:rPr>
        <w:t>交通银行南京城中支行</w:t>
      </w:r>
      <w:permEnd w:id="35"/>
      <w:r>
        <w:rPr>
          <w:rFonts w:hint="eastAsia" w:ascii="宋体" w:hAnsi="宋体" w:eastAsia="宋体" w:cs="宋体"/>
          <w:sz w:val="24"/>
          <w:szCs w:val="24"/>
        </w:rPr>
        <w:tab/>
      </w:r>
      <w:r>
        <w:rPr>
          <w:rFonts w:hint="eastAsia" w:ascii="宋体" w:hAnsi="宋体" w:eastAsia="宋体" w:cs="宋体"/>
          <w:sz w:val="24"/>
          <w:szCs w:val="24"/>
        </w:rPr>
        <w:t>开户银行：</w:t>
      </w:r>
      <w:permStart w:id="36" w:edGrp="everyone"/>
      <w:r>
        <w:rPr>
          <w:rFonts w:hint="eastAsia" w:ascii="宋体" w:hAnsi="宋体" w:eastAsia="宋体" w:cs="宋体"/>
          <w:sz w:val="24"/>
          <w:szCs w:val="24"/>
        </w:rPr>
        <w:t xml:space="preserve">  </w:t>
      </w:r>
      <w:permEnd w:id="36"/>
      <w:r>
        <w:rPr>
          <w:rFonts w:hint="eastAsia" w:ascii="宋体" w:hAnsi="宋体" w:eastAsia="宋体" w:cs="宋体"/>
          <w:sz w:val="24"/>
          <w:szCs w:val="24"/>
        </w:rPr>
        <w:tab/>
      </w:r>
    </w:p>
    <w:p>
      <w:pPr>
        <w:tabs>
          <w:tab w:val="left" w:pos="4962"/>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银行账号：</w:t>
      </w:r>
      <w:permStart w:id="37" w:edGrp="everyone"/>
      <w:r>
        <w:rPr>
          <w:rFonts w:hint="eastAsia" w:ascii="宋体" w:hAnsi="宋体" w:eastAsia="宋体" w:cs="宋体"/>
          <w:sz w:val="24"/>
          <w:szCs w:val="24"/>
        </w:rPr>
        <w:t>320006647018170053589</w:t>
      </w:r>
      <w:permEnd w:id="37"/>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银行账号：</w:t>
      </w:r>
      <w:permStart w:id="38" w:edGrp="everyone"/>
      <w:r>
        <w:rPr>
          <w:rFonts w:hint="eastAsia" w:ascii="宋体" w:hAnsi="宋体" w:eastAsia="宋体" w:cs="宋体"/>
          <w:sz w:val="24"/>
          <w:szCs w:val="24"/>
        </w:rPr>
        <w:t xml:space="preserve">  </w:t>
      </w:r>
      <w:permEnd w:id="38"/>
    </w:p>
    <w:p>
      <w:pPr>
        <w:tabs>
          <w:tab w:val="left" w:pos="4962"/>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签字时间：</w:t>
      </w:r>
      <w:r>
        <w:rPr>
          <w:rFonts w:hint="eastAsia" w:ascii="宋体" w:hAnsi="宋体" w:eastAsia="宋体" w:cs="宋体"/>
          <w:sz w:val="24"/>
          <w:szCs w:val="24"/>
        </w:rPr>
        <w:tab/>
      </w:r>
      <w:r>
        <w:rPr>
          <w:rFonts w:hint="eastAsia" w:ascii="宋体" w:hAnsi="宋体" w:eastAsia="宋体" w:cs="宋体"/>
          <w:sz w:val="24"/>
          <w:szCs w:val="24"/>
        </w:rPr>
        <w:t>签字时间：</w:t>
      </w:r>
    </w:p>
    <w:sectPr>
      <w:headerReference r:id="rId3" w:type="default"/>
      <w:footerReference r:id="rId4" w:type="default"/>
      <w:pgSz w:w="11906" w:h="16838"/>
      <w:pgMar w:top="1361" w:right="1134" w:bottom="1418" w:left="1418" w:header="567" w:footer="44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Theme="minorEastAsia" w:hAnsiTheme="minorEastAsia" w:eastAsiaTheme="minorEastAsia"/>
      </w:rPr>
    </w:pPr>
    <w:r>
      <w:rPr>
        <w:rFonts w:hint="eastAsia" w:asciiTheme="minorEastAsia" w:hAnsiTheme="minorEastAsia" w:eastAsiaTheme="minorEastAsia"/>
        <w:kern w:val="0"/>
        <w:szCs w:val="21"/>
      </w:rPr>
      <w:t xml:space="preserve">第 </w:t>
    </w:r>
    <w:r>
      <w:rPr>
        <w:rFonts w:asciiTheme="minorEastAsia" w:hAnsiTheme="minorEastAsia" w:eastAsiaTheme="minorEastAsia"/>
        <w:kern w:val="0"/>
        <w:szCs w:val="21"/>
      </w:rPr>
      <w:fldChar w:fldCharType="begin"/>
    </w:r>
    <w:r>
      <w:rPr>
        <w:rFonts w:asciiTheme="minorEastAsia" w:hAnsiTheme="minorEastAsia" w:eastAsiaTheme="minorEastAsia"/>
        <w:kern w:val="0"/>
        <w:szCs w:val="21"/>
      </w:rPr>
      <w:instrText xml:space="preserve"> PAGE </w:instrText>
    </w:r>
    <w:r>
      <w:rPr>
        <w:rFonts w:asciiTheme="minorEastAsia" w:hAnsiTheme="minorEastAsia" w:eastAsiaTheme="minorEastAsia"/>
        <w:kern w:val="0"/>
        <w:szCs w:val="21"/>
      </w:rPr>
      <w:fldChar w:fldCharType="separate"/>
    </w:r>
    <w:r>
      <w:rPr>
        <w:rFonts w:asciiTheme="minorEastAsia" w:hAnsiTheme="minorEastAsia" w:eastAsiaTheme="minorEastAsia"/>
        <w:kern w:val="0"/>
        <w:szCs w:val="21"/>
      </w:rPr>
      <w:t>5</w:t>
    </w:r>
    <w:r>
      <w:rPr>
        <w:rFonts w:asciiTheme="minorEastAsia" w:hAnsiTheme="minorEastAsia" w:eastAsiaTheme="minorEastAsia"/>
        <w:kern w:val="0"/>
        <w:szCs w:val="21"/>
      </w:rPr>
      <w:fldChar w:fldCharType="end"/>
    </w:r>
    <w:r>
      <w:rPr>
        <w:rFonts w:hint="eastAsia" w:asciiTheme="minorEastAsia" w:hAnsiTheme="minorEastAsia" w:eastAsiaTheme="minorEastAsia"/>
        <w:kern w:val="0"/>
        <w:szCs w:val="21"/>
      </w:rPr>
      <w:t xml:space="preserve"> 页 共 </w:t>
    </w:r>
    <w:r>
      <w:rPr>
        <w:rFonts w:asciiTheme="minorEastAsia" w:hAnsiTheme="minorEastAsia" w:eastAsiaTheme="minorEastAsia"/>
        <w:kern w:val="0"/>
        <w:szCs w:val="21"/>
      </w:rPr>
      <w:fldChar w:fldCharType="begin"/>
    </w:r>
    <w:r>
      <w:rPr>
        <w:rFonts w:asciiTheme="minorEastAsia" w:hAnsiTheme="minorEastAsia" w:eastAsiaTheme="minorEastAsia"/>
        <w:kern w:val="0"/>
        <w:szCs w:val="21"/>
      </w:rPr>
      <w:instrText xml:space="preserve"> NUMPAGES </w:instrText>
    </w:r>
    <w:r>
      <w:rPr>
        <w:rFonts w:asciiTheme="minorEastAsia" w:hAnsiTheme="minorEastAsia" w:eastAsiaTheme="minorEastAsia"/>
        <w:kern w:val="0"/>
        <w:szCs w:val="21"/>
      </w:rPr>
      <w:fldChar w:fldCharType="separate"/>
    </w:r>
    <w:r>
      <w:rPr>
        <w:rFonts w:asciiTheme="minorEastAsia" w:hAnsiTheme="minorEastAsia" w:eastAsiaTheme="minorEastAsia"/>
        <w:kern w:val="0"/>
        <w:szCs w:val="21"/>
      </w:rPr>
      <w:t>5</w:t>
    </w:r>
    <w:r>
      <w:rPr>
        <w:rFonts w:asciiTheme="minorEastAsia" w:hAnsiTheme="minorEastAsia" w:eastAsiaTheme="minorEastAsia"/>
        <w:kern w:val="0"/>
        <w:szCs w:val="21"/>
      </w:rPr>
      <w:fldChar w:fldCharType="end"/>
    </w:r>
    <w:r>
      <w:rPr>
        <w:rFonts w:hint="eastAsia" w:asciiTheme="minorEastAsia" w:hAnsiTheme="minorEastAsia" w:eastAsiaTheme="minor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6" w:space="0"/>
      </w:pBdr>
      <w:tabs>
        <w:tab w:val="right" w:pos="9214"/>
        <w:tab w:val="clear" w:pos="4153"/>
        <w:tab w:val="clear" w:pos="8306"/>
      </w:tabs>
      <w:jc w:val="both"/>
      <w:rPr>
        <w:rFonts w:ascii="仿宋" w:hAnsi="仿宋" w:eastAsia="仿宋"/>
      </w:rPr>
    </w:pPr>
    <w:r>
      <w:rPr>
        <w:rFonts w:ascii="仿宋" w:hAnsi="仿宋" w:eastAsia="仿宋"/>
      </w:rPr>
      <w:drawing>
        <wp:inline distT="0" distB="0" distL="0" distR="0">
          <wp:extent cx="911225" cy="262255"/>
          <wp:effectExtent l="0" t="0" r="3175" b="4445"/>
          <wp:docPr id="3" name="图片 3"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1689" cy="262391"/>
                  </a:xfrm>
                  <a:prstGeom prst="rect">
                    <a:avLst/>
                  </a:prstGeom>
                  <a:noFill/>
                  <a:ln>
                    <a:noFill/>
                  </a:ln>
                </pic:spPr>
              </pic:pic>
            </a:graphicData>
          </a:graphic>
        </wp:inline>
      </w:drawing>
    </w:r>
    <w:r>
      <w:rPr>
        <w:rFonts w:ascii="仿宋" w:hAnsi="仿宋" w:eastAsia="仿宋"/>
      </w:rPr>
      <w:t xml:space="preserve">             </w:t>
    </w:r>
    <w:r>
      <w:rPr>
        <w:rFonts w:hint="eastAsia" w:ascii="仿宋" w:hAnsi="仿宋" w:eastAsia="仿宋"/>
        <w:kern w:val="0"/>
        <w:szCs w:val="21"/>
      </w:rPr>
      <w:t>合同编号：【</w:t>
    </w:r>
    <w:permStart w:id="39" w:edGrp="everyone"/>
    <w:r>
      <w:rPr>
        <w:rFonts w:hint="eastAsia" w:ascii="仿宋" w:hAnsi="仿宋" w:eastAsia="仿宋"/>
        <w:kern w:val="0"/>
        <w:szCs w:val="21"/>
      </w:rPr>
      <w:t>项目编号</w:t>
    </w:r>
    <w:permEnd w:id="39"/>
    <w:r>
      <w:rPr>
        <w:rFonts w:hint="eastAsia" w:ascii="仿宋" w:hAnsi="仿宋" w:eastAsia="仿宋"/>
        <w:kern w:val="0"/>
        <w:szCs w:val="21"/>
      </w:rPr>
      <w:t>】JX</w:t>
    </w:r>
    <w:r>
      <w:rPr>
        <w:rFonts w:ascii="仿宋" w:hAnsi="仿宋" w:eastAsia="仿宋"/>
        <w:kern w:val="0"/>
        <w:szCs w:val="21"/>
      </w:rPr>
      <w:t>HT</w:t>
    </w:r>
    <w:r>
      <w:rPr>
        <w:rFonts w:hint="eastAsia" w:ascii="仿宋" w:hAnsi="仿宋" w:eastAsia="仿宋"/>
        <w:kern w:val="0"/>
        <w:szCs w:val="21"/>
      </w:rPr>
      <w:t>【</w:t>
    </w:r>
    <w:permStart w:id="40" w:edGrp="everyone"/>
    <w:r>
      <w:rPr>
        <w:rFonts w:ascii="仿宋" w:hAnsi="仿宋" w:eastAsia="仿宋"/>
        <w:kern w:val="0"/>
        <w:szCs w:val="21"/>
      </w:rPr>
      <w:t xml:space="preserve">   </w:t>
    </w:r>
    <w:permEnd w:id="40"/>
    <w:r>
      <w:rPr>
        <w:rFonts w:hint="eastAsia" w:ascii="仿宋" w:hAnsi="仿宋" w:eastAsia="仿宋"/>
        <w:kern w:val="0"/>
        <w:szCs w:val="21"/>
      </w:rPr>
      <w:t>】</w:t>
    </w:r>
    <w:r>
      <w:rPr>
        <w:rFonts w:hint="eastAsia" w:ascii="仿宋" w:hAnsi="仿宋" w:eastAsia="仿宋"/>
      </w:rPr>
      <w:tab/>
    </w:r>
    <w:r>
      <w:rPr>
        <w:rFonts w:hint="eastAsia" w:ascii="仿宋" w:hAnsi="仿宋" w:eastAsia="仿宋"/>
        <w:kern w:val="0"/>
        <w:szCs w:val="21"/>
      </w:rPr>
      <w:t>机械租赁合同【2020固化版】V</w:t>
    </w:r>
    <w:r>
      <w:rPr>
        <w:rFonts w:ascii="仿宋" w:hAnsi="仿宋" w:eastAsia="仿宋"/>
        <w:kern w:val="0"/>
        <w:szCs w:val="21"/>
      </w:rPr>
      <w:t>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0" w:hash="hnFYxdm+of4oWTm9q+/dtU2d9KI=" w:salt="ImrJq7FE86FKE8dZd0Ls6g=="/>
  <w:autoFormatOverride/>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D9F"/>
    <w:rsid w:val="000054BE"/>
    <w:rsid w:val="00007CB3"/>
    <w:rsid w:val="0001097A"/>
    <w:rsid w:val="0002278B"/>
    <w:rsid w:val="000349C7"/>
    <w:rsid w:val="000371FF"/>
    <w:rsid w:val="000372FC"/>
    <w:rsid w:val="00046915"/>
    <w:rsid w:val="00051634"/>
    <w:rsid w:val="00056156"/>
    <w:rsid w:val="000673F4"/>
    <w:rsid w:val="000802C0"/>
    <w:rsid w:val="000916C5"/>
    <w:rsid w:val="00092B47"/>
    <w:rsid w:val="0009407B"/>
    <w:rsid w:val="00094447"/>
    <w:rsid w:val="000A1051"/>
    <w:rsid w:val="000C29B0"/>
    <w:rsid w:val="000C3E6C"/>
    <w:rsid w:val="000D1385"/>
    <w:rsid w:val="000D74BD"/>
    <w:rsid w:val="000E18F9"/>
    <w:rsid w:val="000F5410"/>
    <w:rsid w:val="001057EB"/>
    <w:rsid w:val="0011230A"/>
    <w:rsid w:val="00143F3B"/>
    <w:rsid w:val="00154664"/>
    <w:rsid w:val="001605B0"/>
    <w:rsid w:val="00166790"/>
    <w:rsid w:val="00172A27"/>
    <w:rsid w:val="00175D67"/>
    <w:rsid w:val="0018294B"/>
    <w:rsid w:val="001868BC"/>
    <w:rsid w:val="00193F47"/>
    <w:rsid w:val="0019719F"/>
    <w:rsid w:val="001A5B7F"/>
    <w:rsid w:val="001B426C"/>
    <w:rsid w:val="001C069E"/>
    <w:rsid w:val="001C5C25"/>
    <w:rsid w:val="001D0C4D"/>
    <w:rsid w:val="001E1C30"/>
    <w:rsid w:val="001E2FA3"/>
    <w:rsid w:val="001F278D"/>
    <w:rsid w:val="001F44E0"/>
    <w:rsid w:val="002046F0"/>
    <w:rsid w:val="002371FF"/>
    <w:rsid w:val="002438A1"/>
    <w:rsid w:val="002444E3"/>
    <w:rsid w:val="00250159"/>
    <w:rsid w:val="00250344"/>
    <w:rsid w:val="00252258"/>
    <w:rsid w:val="00261381"/>
    <w:rsid w:val="0026243A"/>
    <w:rsid w:val="0026282E"/>
    <w:rsid w:val="00263E08"/>
    <w:rsid w:val="0027463E"/>
    <w:rsid w:val="00285F89"/>
    <w:rsid w:val="00290461"/>
    <w:rsid w:val="00296EEE"/>
    <w:rsid w:val="002A3FFB"/>
    <w:rsid w:val="002A7890"/>
    <w:rsid w:val="002B033B"/>
    <w:rsid w:val="002C5E60"/>
    <w:rsid w:val="002C5FB6"/>
    <w:rsid w:val="002D1454"/>
    <w:rsid w:val="002D3A69"/>
    <w:rsid w:val="002D4CAC"/>
    <w:rsid w:val="002D5933"/>
    <w:rsid w:val="002E2D59"/>
    <w:rsid w:val="00304BA9"/>
    <w:rsid w:val="00305401"/>
    <w:rsid w:val="003104A8"/>
    <w:rsid w:val="00317E3C"/>
    <w:rsid w:val="00322D10"/>
    <w:rsid w:val="00327CC8"/>
    <w:rsid w:val="00335B2F"/>
    <w:rsid w:val="003401E7"/>
    <w:rsid w:val="00340E04"/>
    <w:rsid w:val="0034445A"/>
    <w:rsid w:val="00354357"/>
    <w:rsid w:val="00355EE5"/>
    <w:rsid w:val="00357454"/>
    <w:rsid w:val="00363B89"/>
    <w:rsid w:val="00375D2B"/>
    <w:rsid w:val="003832E0"/>
    <w:rsid w:val="0039086D"/>
    <w:rsid w:val="003955C9"/>
    <w:rsid w:val="00397CC0"/>
    <w:rsid w:val="003B2010"/>
    <w:rsid w:val="003B5659"/>
    <w:rsid w:val="003C4896"/>
    <w:rsid w:val="003D65B9"/>
    <w:rsid w:val="003E55F7"/>
    <w:rsid w:val="003F5075"/>
    <w:rsid w:val="00407ADD"/>
    <w:rsid w:val="00410703"/>
    <w:rsid w:val="00422A10"/>
    <w:rsid w:val="00422FC4"/>
    <w:rsid w:val="00427FB8"/>
    <w:rsid w:val="0043184B"/>
    <w:rsid w:val="00475B99"/>
    <w:rsid w:val="00486234"/>
    <w:rsid w:val="00494351"/>
    <w:rsid w:val="00494A50"/>
    <w:rsid w:val="004958AA"/>
    <w:rsid w:val="004B685B"/>
    <w:rsid w:val="004B7A68"/>
    <w:rsid w:val="004C0E8F"/>
    <w:rsid w:val="004E16CE"/>
    <w:rsid w:val="004E4C74"/>
    <w:rsid w:val="004F6912"/>
    <w:rsid w:val="00512C78"/>
    <w:rsid w:val="00531580"/>
    <w:rsid w:val="00531D8D"/>
    <w:rsid w:val="0053272C"/>
    <w:rsid w:val="005412A0"/>
    <w:rsid w:val="00543B0A"/>
    <w:rsid w:val="0057220B"/>
    <w:rsid w:val="00595166"/>
    <w:rsid w:val="005A05FA"/>
    <w:rsid w:val="005B1722"/>
    <w:rsid w:val="005B780C"/>
    <w:rsid w:val="005E7218"/>
    <w:rsid w:val="005F05AE"/>
    <w:rsid w:val="005F1CD0"/>
    <w:rsid w:val="005F33AE"/>
    <w:rsid w:val="005F6293"/>
    <w:rsid w:val="00605986"/>
    <w:rsid w:val="00620C46"/>
    <w:rsid w:val="006351C1"/>
    <w:rsid w:val="00644231"/>
    <w:rsid w:val="00647D1D"/>
    <w:rsid w:val="00647E34"/>
    <w:rsid w:val="00650E88"/>
    <w:rsid w:val="00662A7D"/>
    <w:rsid w:val="0066785D"/>
    <w:rsid w:val="0067507F"/>
    <w:rsid w:val="006812B3"/>
    <w:rsid w:val="006A2767"/>
    <w:rsid w:val="006A446D"/>
    <w:rsid w:val="006B71EC"/>
    <w:rsid w:val="006C4ABA"/>
    <w:rsid w:val="006C67F0"/>
    <w:rsid w:val="006D08C2"/>
    <w:rsid w:val="006D3B99"/>
    <w:rsid w:val="006D53C3"/>
    <w:rsid w:val="006E0589"/>
    <w:rsid w:val="006E2F1C"/>
    <w:rsid w:val="006E5AD2"/>
    <w:rsid w:val="006E5B5D"/>
    <w:rsid w:val="006F17A0"/>
    <w:rsid w:val="006F63EC"/>
    <w:rsid w:val="00707380"/>
    <w:rsid w:val="007206B6"/>
    <w:rsid w:val="007233E7"/>
    <w:rsid w:val="00724E8D"/>
    <w:rsid w:val="00731497"/>
    <w:rsid w:val="00734A7C"/>
    <w:rsid w:val="00742AFD"/>
    <w:rsid w:val="00767855"/>
    <w:rsid w:val="00773989"/>
    <w:rsid w:val="00774A44"/>
    <w:rsid w:val="00785BC2"/>
    <w:rsid w:val="00796240"/>
    <w:rsid w:val="007B1C43"/>
    <w:rsid w:val="007C2E93"/>
    <w:rsid w:val="007C374E"/>
    <w:rsid w:val="007C76B7"/>
    <w:rsid w:val="007D077C"/>
    <w:rsid w:val="007D17BB"/>
    <w:rsid w:val="007D1E3F"/>
    <w:rsid w:val="007D4FB6"/>
    <w:rsid w:val="007E417E"/>
    <w:rsid w:val="007E4252"/>
    <w:rsid w:val="007E522E"/>
    <w:rsid w:val="008048A0"/>
    <w:rsid w:val="00807916"/>
    <w:rsid w:val="00830F20"/>
    <w:rsid w:val="008310E5"/>
    <w:rsid w:val="00842222"/>
    <w:rsid w:val="008426DF"/>
    <w:rsid w:val="00845848"/>
    <w:rsid w:val="0085421C"/>
    <w:rsid w:val="00877274"/>
    <w:rsid w:val="00892011"/>
    <w:rsid w:val="008A7167"/>
    <w:rsid w:val="008B5F24"/>
    <w:rsid w:val="008C53E0"/>
    <w:rsid w:val="008E359A"/>
    <w:rsid w:val="008F110F"/>
    <w:rsid w:val="008F5FE9"/>
    <w:rsid w:val="0090260C"/>
    <w:rsid w:val="00904EEF"/>
    <w:rsid w:val="00905EC7"/>
    <w:rsid w:val="00907C70"/>
    <w:rsid w:val="00910366"/>
    <w:rsid w:val="0091341D"/>
    <w:rsid w:val="00921149"/>
    <w:rsid w:val="00921A4C"/>
    <w:rsid w:val="00922E14"/>
    <w:rsid w:val="00937790"/>
    <w:rsid w:val="009463FE"/>
    <w:rsid w:val="00961B3D"/>
    <w:rsid w:val="00963F0D"/>
    <w:rsid w:val="009668C8"/>
    <w:rsid w:val="009813C8"/>
    <w:rsid w:val="00981C0F"/>
    <w:rsid w:val="00984BF8"/>
    <w:rsid w:val="009872E0"/>
    <w:rsid w:val="009A110D"/>
    <w:rsid w:val="009B2E92"/>
    <w:rsid w:val="009C13DF"/>
    <w:rsid w:val="009C31D4"/>
    <w:rsid w:val="009C3459"/>
    <w:rsid w:val="009C5571"/>
    <w:rsid w:val="009D1764"/>
    <w:rsid w:val="009D5E40"/>
    <w:rsid w:val="009D66EB"/>
    <w:rsid w:val="009E0A90"/>
    <w:rsid w:val="009E2DE7"/>
    <w:rsid w:val="009E3783"/>
    <w:rsid w:val="009E39A2"/>
    <w:rsid w:val="00A006C2"/>
    <w:rsid w:val="00A039F1"/>
    <w:rsid w:val="00A056D2"/>
    <w:rsid w:val="00A15AF6"/>
    <w:rsid w:val="00A42BED"/>
    <w:rsid w:val="00A55197"/>
    <w:rsid w:val="00A665B0"/>
    <w:rsid w:val="00A706B5"/>
    <w:rsid w:val="00A81553"/>
    <w:rsid w:val="00A82423"/>
    <w:rsid w:val="00A84CF8"/>
    <w:rsid w:val="00AA2989"/>
    <w:rsid w:val="00AB007F"/>
    <w:rsid w:val="00AB3707"/>
    <w:rsid w:val="00AB55C0"/>
    <w:rsid w:val="00AB7DDA"/>
    <w:rsid w:val="00AD315B"/>
    <w:rsid w:val="00AD5525"/>
    <w:rsid w:val="00AD7B29"/>
    <w:rsid w:val="00AE45C1"/>
    <w:rsid w:val="00AE4D61"/>
    <w:rsid w:val="00AF38A0"/>
    <w:rsid w:val="00B062B6"/>
    <w:rsid w:val="00B1246D"/>
    <w:rsid w:val="00B2329C"/>
    <w:rsid w:val="00B2602B"/>
    <w:rsid w:val="00B300FC"/>
    <w:rsid w:val="00B30C59"/>
    <w:rsid w:val="00B418B7"/>
    <w:rsid w:val="00B4517C"/>
    <w:rsid w:val="00B569B4"/>
    <w:rsid w:val="00B70F03"/>
    <w:rsid w:val="00B87D73"/>
    <w:rsid w:val="00BA0237"/>
    <w:rsid w:val="00BA19AE"/>
    <w:rsid w:val="00BA4742"/>
    <w:rsid w:val="00BA4BB1"/>
    <w:rsid w:val="00BB0F88"/>
    <w:rsid w:val="00BB324C"/>
    <w:rsid w:val="00BB5957"/>
    <w:rsid w:val="00BC4FE7"/>
    <w:rsid w:val="00BD30CE"/>
    <w:rsid w:val="00BE63D3"/>
    <w:rsid w:val="00BE6B12"/>
    <w:rsid w:val="00C0463B"/>
    <w:rsid w:val="00C0759A"/>
    <w:rsid w:val="00C108D4"/>
    <w:rsid w:val="00C15D28"/>
    <w:rsid w:val="00C16ADF"/>
    <w:rsid w:val="00C16C11"/>
    <w:rsid w:val="00C16F5D"/>
    <w:rsid w:val="00C25C81"/>
    <w:rsid w:val="00C408ED"/>
    <w:rsid w:val="00C415C2"/>
    <w:rsid w:val="00C4357D"/>
    <w:rsid w:val="00C501FB"/>
    <w:rsid w:val="00C64D82"/>
    <w:rsid w:val="00C701BB"/>
    <w:rsid w:val="00C82BEB"/>
    <w:rsid w:val="00C91252"/>
    <w:rsid w:val="00C96558"/>
    <w:rsid w:val="00CA4F80"/>
    <w:rsid w:val="00CA50C9"/>
    <w:rsid w:val="00CB04E9"/>
    <w:rsid w:val="00CB5125"/>
    <w:rsid w:val="00CC6CD5"/>
    <w:rsid w:val="00CD059F"/>
    <w:rsid w:val="00CF593D"/>
    <w:rsid w:val="00D05F14"/>
    <w:rsid w:val="00D10892"/>
    <w:rsid w:val="00D1114D"/>
    <w:rsid w:val="00D13111"/>
    <w:rsid w:val="00D16623"/>
    <w:rsid w:val="00D17BD2"/>
    <w:rsid w:val="00D211A0"/>
    <w:rsid w:val="00D24986"/>
    <w:rsid w:val="00D31C7A"/>
    <w:rsid w:val="00D3363A"/>
    <w:rsid w:val="00D368C1"/>
    <w:rsid w:val="00D537FC"/>
    <w:rsid w:val="00D545D2"/>
    <w:rsid w:val="00D56DF0"/>
    <w:rsid w:val="00D61CA2"/>
    <w:rsid w:val="00D644E9"/>
    <w:rsid w:val="00D7076A"/>
    <w:rsid w:val="00D70935"/>
    <w:rsid w:val="00D74497"/>
    <w:rsid w:val="00D84DB6"/>
    <w:rsid w:val="00D958B3"/>
    <w:rsid w:val="00D97838"/>
    <w:rsid w:val="00DC03AD"/>
    <w:rsid w:val="00DC499E"/>
    <w:rsid w:val="00DD0320"/>
    <w:rsid w:val="00DF38D8"/>
    <w:rsid w:val="00DF5902"/>
    <w:rsid w:val="00E00B1D"/>
    <w:rsid w:val="00E03EE5"/>
    <w:rsid w:val="00E1508C"/>
    <w:rsid w:val="00E21D8A"/>
    <w:rsid w:val="00E253D1"/>
    <w:rsid w:val="00E25E85"/>
    <w:rsid w:val="00E414D2"/>
    <w:rsid w:val="00E44DCD"/>
    <w:rsid w:val="00E45432"/>
    <w:rsid w:val="00E6361A"/>
    <w:rsid w:val="00E766BD"/>
    <w:rsid w:val="00E83881"/>
    <w:rsid w:val="00E8668B"/>
    <w:rsid w:val="00E924BA"/>
    <w:rsid w:val="00EC4D03"/>
    <w:rsid w:val="00EC6F97"/>
    <w:rsid w:val="00ED78AD"/>
    <w:rsid w:val="00EE1C97"/>
    <w:rsid w:val="00EE4C4B"/>
    <w:rsid w:val="00EE5B13"/>
    <w:rsid w:val="00EF3EC9"/>
    <w:rsid w:val="00EF5649"/>
    <w:rsid w:val="00EF70E1"/>
    <w:rsid w:val="00F02186"/>
    <w:rsid w:val="00F07421"/>
    <w:rsid w:val="00F135DC"/>
    <w:rsid w:val="00F22C0F"/>
    <w:rsid w:val="00F2739F"/>
    <w:rsid w:val="00F325A1"/>
    <w:rsid w:val="00F57F9A"/>
    <w:rsid w:val="00F60D7F"/>
    <w:rsid w:val="00F70181"/>
    <w:rsid w:val="00F80F4F"/>
    <w:rsid w:val="00F8789F"/>
    <w:rsid w:val="00F948EE"/>
    <w:rsid w:val="00FA5F69"/>
    <w:rsid w:val="00FB56A1"/>
    <w:rsid w:val="00FC1449"/>
    <w:rsid w:val="00FC4AEF"/>
    <w:rsid w:val="00FC4CB5"/>
    <w:rsid w:val="00FC7119"/>
    <w:rsid w:val="00FD0A03"/>
    <w:rsid w:val="00FD6A34"/>
    <w:rsid w:val="00FD7F71"/>
    <w:rsid w:val="00FE1960"/>
    <w:rsid w:val="00FE59F1"/>
    <w:rsid w:val="00FF4371"/>
    <w:rsid w:val="028C1FE2"/>
    <w:rsid w:val="0483417C"/>
    <w:rsid w:val="04F04B7C"/>
    <w:rsid w:val="07A86178"/>
    <w:rsid w:val="07DE76DA"/>
    <w:rsid w:val="08F95982"/>
    <w:rsid w:val="13695F45"/>
    <w:rsid w:val="16DF24BD"/>
    <w:rsid w:val="174D4EFA"/>
    <w:rsid w:val="176F0A9D"/>
    <w:rsid w:val="183A5834"/>
    <w:rsid w:val="18B128D8"/>
    <w:rsid w:val="1AA47EF2"/>
    <w:rsid w:val="1B6A2A54"/>
    <w:rsid w:val="1D360590"/>
    <w:rsid w:val="1DBB7C17"/>
    <w:rsid w:val="1FEF7D78"/>
    <w:rsid w:val="23684018"/>
    <w:rsid w:val="23DF70F5"/>
    <w:rsid w:val="24E71826"/>
    <w:rsid w:val="25F203F9"/>
    <w:rsid w:val="26147FE6"/>
    <w:rsid w:val="288B6C28"/>
    <w:rsid w:val="2A622A8B"/>
    <w:rsid w:val="2D346375"/>
    <w:rsid w:val="2FF9337F"/>
    <w:rsid w:val="30E66F53"/>
    <w:rsid w:val="32E034D9"/>
    <w:rsid w:val="36A47C75"/>
    <w:rsid w:val="3A696CC0"/>
    <w:rsid w:val="3AEA4478"/>
    <w:rsid w:val="3B7367CE"/>
    <w:rsid w:val="3BA42440"/>
    <w:rsid w:val="3FB207A7"/>
    <w:rsid w:val="414B0F8B"/>
    <w:rsid w:val="42A36F49"/>
    <w:rsid w:val="430D53AC"/>
    <w:rsid w:val="49AA3BAA"/>
    <w:rsid w:val="4C164C5A"/>
    <w:rsid w:val="4E263238"/>
    <w:rsid w:val="4FB7747E"/>
    <w:rsid w:val="50CE0B05"/>
    <w:rsid w:val="52571B5A"/>
    <w:rsid w:val="52720B9A"/>
    <w:rsid w:val="53123F44"/>
    <w:rsid w:val="555456B2"/>
    <w:rsid w:val="562D2955"/>
    <w:rsid w:val="5ACB2957"/>
    <w:rsid w:val="5D5C2416"/>
    <w:rsid w:val="5E700829"/>
    <w:rsid w:val="5ECB5197"/>
    <w:rsid w:val="6100568C"/>
    <w:rsid w:val="62F26F0F"/>
    <w:rsid w:val="65311FA3"/>
    <w:rsid w:val="67956439"/>
    <w:rsid w:val="68246778"/>
    <w:rsid w:val="691867C1"/>
    <w:rsid w:val="707C4EAB"/>
    <w:rsid w:val="70B46CCC"/>
    <w:rsid w:val="71C2727A"/>
    <w:rsid w:val="75B4363A"/>
    <w:rsid w:val="76254096"/>
    <w:rsid w:val="7986287C"/>
    <w:rsid w:val="79D4791F"/>
    <w:rsid w:val="7C686D95"/>
    <w:rsid w:val="7CE81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widowControl/>
      <w:spacing w:before="450" w:after="100" w:afterAutospacing="1"/>
      <w:jc w:val="center"/>
      <w:outlineLvl w:val="0"/>
    </w:pPr>
    <w:rPr>
      <w:rFonts w:ascii="宋体" w:hAnsi="宋体"/>
      <w:b/>
      <w:bCs/>
      <w:kern w:val="36"/>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9"/>
    <w:unhideWhenUsed/>
    <w:qFormat/>
    <w:uiPriority w:val="99"/>
    <w:rPr>
      <w:rFonts w:ascii="宋体"/>
      <w:sz w:val="18"/>
      <w:szCs w:val="18"/>
    </w:rPr>
  </w:style>
  <w:style w:type="paragraph" w:styleId="4">
    <w:name w:val="annotation text"/>
    <w:basedOn w:val="1"/>
    <w:link w:val="21"/>
    <w:unhideWhenUsed/>
    <w:qFormat/>
    <w:uiPriority w:val="99"/>
    <w:pPr>
      <w:jc w:val="left"/>
    </w:pPr>
  </w:style>
  <w:style w:type="paragraph" w:styleId="5">
    <w:name w:val="Date"/>
    <w:basedOn w:val="1"/>
    <w:next w:val="1"/>
    <w:link w:val="22"/>
    <w:qFormat/>
    <w:uiPriority w:val="0"/>
    <w:rPr>
      <w:rFonts w:ascii="宋体" w:hAnsi="宋体"/>
      <w:szCs w:val="20"/>
    </w:rPr>
  </w:style>
  <w:style w:type="paragraph" w:styleId="6">
    <w:name w:val="Balloon Text"/>
    <w:basedOn w:val="1"/>
    <w:link w:val="20"/>
    <w:unhideWhenUsed/>
    <w:qFormat/>
    <w:uiPriority w:val="99"/>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5"/>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1">
    <w:name w:val="Title"/>
    <w:basedOn w:val="1"/>
    <w:next w:val="1"/>
    <w:link w:val="24"/>
    <w:qFormat/>
    <w:uiPriority w:val="10"/>
    <w:pPr>
      <w:spacing w:before="240" w:after="60"/>
      <w:jc w:val="center"/>
      <w:outlineLvl w:val="0"/>
    </w:pPr>
    <w:rPr>
      <w:rFonts w:asciiTheme="majorHAnsi" w:hAnsiTheme="majorHAnsi" w:cstheme="majorBidi"/>
      <w:b/>
      <w:bCs/>
      <w:sz w:val="32"/>
      <w:szCs w:val="32"/>
    </w:rPr>
  </w:style>
  <w:style w:type="paragraph" w:styleId="12">
    <w:name w:val="annotation subject"/>
    <w:basedOn w:val="4"/>
    <w:next w:val="4"/>
    <w:link w:val="18"/>
    <w:unhideWhenUsed/>
    <w:qFormat/>
    <w:uiPriority w:val="99"/>
    <w:rPr>
      <w:b/>
      <w:bCs/>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unhideWhenUsed/>
    <w:qFormat/>
    <w:uiPriority w:val="99"/>
    <w:rPr>
      <w:sz w:val="21"/>
      <w:szCs w:val="21"/>
    </w:rPr>
  </w:style>
  <w:style w:type="character" w:customStyle="1" w:styleId="17">
    <w:name w:val="标题 1 Char"/>
    <w:link w:val="2"/>
    <w:qFormat/>
    <w:uiPriority w:val="0"/>
    <w:rPr>
      <w:rFonts w:ascii="宋体" w:hAnsi="宋体" w:cs="宋体"/>
      <w:b/>
      <w:bCs/>
      <w:kern w:val="36"/>
      <w:sz w:val="36"/>
      <w:szCs w:val="36"/>
    </w:rPr>
  </w:style>
  <w:style w:type="character" w:customStyle="1" w:styleId="18">
    <w:name w:val="批注主题 Char"/>
    <w:link w:val="12"/>
    <w:semiHidden/>
    <w:qFormat/>
    <w:uiPriority w:val="99"/>
    <w:rPr>
      <w:b/>
      <w:bCs/>
      <w:kern w:val="2"/>
      <w:sz w:val="21"/>
      <w:szCs w:val="24"/>
    </w:rPr>
  </w:style>
  <w:style w:type="character" w:customStyle="1" w:styleId="19">
    <w:name w:val="文档结构图 Char"/>
    <w:link w:val="3"/>
    <w:semiHidden/>
    <w:qFormat/>
    <w:uiPriority w:val="99"/>
    <w:rPr>
      <w:rFonts w:ascii="宋体"/>
      <w:kern w:val="2"/>
      <w:sz w:val="18"/>
      <w:szCs w:val="18"/>
    </w:rPr>
  </w:style>
  <w:style w:type="character" w:customStyle="1" w:styleId="20">
    <w:name w:val="批注框文本 Char"/>
    <w:link w:val="6"/>
    <w:semiHidden/>
    <w:qFormat/>
    <w:uiPriority w:val="99"/>
    <w:rPr>
      <w:kern w:val="2"/>
      <w:sz w:val="18"/>
      <w:szCs w:val="18"/>
    </w:rPr>
  </w:style>
  <w:style w:type="character" w:customStyle="1" w:styleId="21">
    <w:name w:val="批注文字 Char"/>
    <w:link w:val="4"/>
    <w:semiHidden/>
    <w:qFormat/>
    <w:uiPriority w:val="99"/>
    <w:rPr>
      <w:kern w:val="2"/>
      <w:sz w:val="21"/>
      <w:szCs w:val="24"/>
    </w:rPr>
  </w:style>
  <w:style w:type="character" w:customStyle="1" w:styleId="22">
    <w:name w:val="日期 Char"/>
    <w:link w:val="5"/>
    <w:qFormat/>
    <w:uiPriority w:val="0"/>
    <w:rPr>
      <w:rFonts w:ascii="宋体" w:hAnsi="宋体"/>
      <w:kern w:val="2"/>
      <w:sz w:val="21"/>
    </w:rPr>
  </w:style>
  <w:style w:type="character" w:customStyle="1" w:styleId="23">
    <w:name w:val="日期 字符1"/>
    <w:basedOn w:val="15"/>
    <w:semiHidden/>
    <w:qFormat/>
    <w:uiPriority w:val="99"/>
    <w:rPr>
      <w:kern w:val="2"/>
      <w:sz w:val="21"/>
      <w:szCs w:val="24"/>
    </w:rPr>
  </w:style>
  <w:style w:type="character" w:customStyle="1" w:styleId="24">
    <w:name w:val="标题 Char"/>
    <w:basedOn w:val="15"/>
    <w:link w:val="11"/>
    <w:qFormat/>
    <w:uiPriority w:val="10"/>
    <w:rPr>
      <w:rFonts w:asciiTheme="majorHAnsi" w:hAnsiTheme="majorHAnsi" w:cstheme="majorBidi"/>
      <w:b/>
      <w:bCs/>
      <w:kern w:val="2"/>
      <w:sz w:val="32"/>
      <w:szCs w:val="32"/>
    </w:rPr>
  </w:style>
  <w:style w:type="character" w:customStyle="1" w:styleId="25">
    <w:name w:val="副标题 Char"/>
    <w:basedOn w:val="15"/>
    <w:link w:val="9"/>
    <w:qFormat/>
    <w:uiPriority w:val="11"/>
    <w:rPr>
      <w:rFonts w:asciiTheme="majorHAnsi" w:hAnsiTheme="majorHAnsi" w:cstheme="majorBidi"/>
      <w:b/>
      <w:bCs/>
      <w:kern w:val="28"/>
      <w:sz w:val="32"/>
      <w:szCs w:val="32"/>
    </w:rPr>
  </w:style>
  <w:style w:type="character" w:customStyle="1" w:styleId="26">
    <w:name w:val="font71"/>
    <w:basedOn w:val="15"/>
    <w:qFormat/>
    <w:uiPriority w:val="0"/>
    <w:rPr>
      <w:rFonts w:hint="eastAsia" w:ascii="宋体" w:hAnsi="宋体" w:eastAsia="宋体" w:cs="宋体"/>
      <w:color w:val="000000"/>
      <w:sz w:val="21"/>
      <w:szCs w:val="21"/>
      <w:u w:val="single"/>
    </w:rPr>
  </w:style>
  <w:style w:type="character" w:customStyle="1" w:styleId="27">
    <w:name w:val="font51"/>
    <w:basedOn w:val="1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大千生态</Company>
  <Pages>5</Pages>
  <Words>545</Words>
  <Characters>3108</Characters>
  <Lines>25</Lines>
  <Paragraphs>7</Paragraphs>
  <TotalTime>36</TotalTime>
  <ScaleCrop>false</ScaleCrop>
  <LinksUpToDate>false</LinksUpToDate>
  <CharactersWithSpaces>3646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2020-05-26T06:17:00Z</dcterms:created>
  <dc:creator>黄瑶瑶</dc:creator>
  <cp:lastModifiedBy>凌琦</cp:lastModifiedBy>
  <cp:lastPrinted>2018-03-14T01:59:00Z</cp:lastPrinted>
  <dcterms:modified xsi:type="dcterms:W3CDTF">2020-06-10T06:19:40Z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