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bookmarkStart w:id="1" w:name="_GoBack"/>
      <w:r>
        <w:rPr>
          <w:rFonts w:hint="eastAsia"/>
          <w:b/>
          <w:sz w:val="28"/>
          <w:szCs w:val="28"/>
        </w:rPr>
        <w:t>泰和县马市生态文化旅游特色小镇建设项目-游客服务中心锚杆专业分包工程投标知悉书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w:t>
      </w:r>
      <w:r>
        <w:rPr>
          <w:rFonts w:hint="eastAsia" w:ascii="宋体" w:hAnsi="宋体"/>
          <w:b/>
          <w:szCs w:val="21"/>
        </w:rPr>
        <w:t>投标保证金</w:t>
      </w:r>
      <w:r>
        <w:rPr>
          <w:rFonts w:hint="eastAsia" w:ascii="宋体" w:hAnsi="宋体"/>
          <w:szCs w:val="21"/>
        </w:rPr>
        <w:t xml:space="preserve">的金额:贰万元整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szCs w:val="21"/>
        </w:rPr>
      </w:pPr>
      <w:r>
        <w:rPr>
          <w:rFonts w:hint="eastAsia"/>
          <w:szCs w:val="21"/>
        </w:rPr>
        <w:t>五、</w:t>
      </w:r>
      <w:r>
        <w:rPr>
          <w:rFonts w:hint="eastAsia" w:ascii="宋体" w:hAnsi="宋体"/>
          <w:szCs w:val="21"/>
        </w:rPr>
        <w:t>投标人须知前附表10.1条款，本项目</w:t>
      </w:r>
      <w:r>
        <w:rPr>
          <w:rFonts w:hint="eastAsia"/>
          <w:b/>
          <w:szCs w:val="21"/>
        </w:rPr>
        <w:t>最高投标限价：</w:t>
      </w:r>
      <w:r>
        <w:rPr>
          <w:rFonts w:hint="eastAsia" w:ascii="宋体" w:hAnsi="宋体" w:cs="宋体"/>
          <w:bCs/>
          <w:color w:val="000000"/>
          <w:szCs w:val="21"/>
        </w:rPr>
        <w:t xml:space="preserve"> </w:t>
      </w:r>
      <w:r>
        <w:rPr>
          <w:rFonts w:ascii="宋体" w:hAnsi="宋体" w:cs="宋体"/>
        </w:rPr>
        <w:t>145.01</w:t>
      </w:r>
      <w:r>
        <w:rPr>
          <w:rFonts w:hint="eastAsia" w:ascii="宋体" w:hAnsi="宋体" w:cs="宋体"/>
          <w:bCs/>
          <w:color w:val="000000"/>
          <w:szCs w:val="21"/>
        </w:rPr>
        <w:t>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ind w:firstLine="420" w:firstLineChars="200"/>
        <w:jc w:val="left"/>
        <w:rPr>
          <w:rFonts w:hint="eastAsia" w:ascii="宋体" w:hAnsi="宋体"/>
          <w:szCs w:val="21"/>
          <w:lang w:val="en-US" w:eastAsia="zh-CN"/>
        </w:rPr>
      </w:pPr>
      <w:r>
        <w:rPr>
          <w:rFonts w:hint="eastAsia" w:ascii="宋体" w:hAnsi="宋体"/>
          <w:szCs w:val="21"/>
        </w:rPr>
        <w:t>七、合同价款支付：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支付方式：银行转账、电汇及承兑等</w:t>
      </w:r>
      <w:r>
        <w:rPr>
          <w:rFonts w:hint="eastAsia" w:ascii="宋体" w:hAnsi="宋体"/>
          <w:szCs w:val="21"/>
          <w:lang w:eastAsia="zh-CN"/>
        </w:rPr>
        <w:t>。</w:t>
      </w:r>
    </w:p>
    <w:p>
      <w:pPr>
        <w:numPr>
          <w:ilvl w:val="0"/>
          <w:numId w:val="1"/>
        </w:numPr>
        <w:spacing w:line="360" w:lineRule="auto"/>
        <w:ind w:firstLine="420" w:firstLineChars="200"/>
        <w:rPr>
          <w:rFonts w:ascii="宋体" w:hAnsi="宋体"/>
          <w:szCs w:val="21"/>
        </w:rPr>
      </w:pPr>
      <w:r>
        <w:rPr>
          <w:rFonts w:hint="eastAsia" w:ascii="宋体" w:hAnsi="宋体"/>
          <w:szCs w:val="21"/>
        </w:rPr>
        <w:t xml:space="preserve">缺陷责任期: </w:t>
      </w:r>
      <w:r>
        <w:rPr>
          <w:rFonts w:ascii="宋体" w:hAnsi="宋体"/>
          <w:szCs w:val="21"/>
        </w:rPr>
        <w:t>缺陷责任期</w:t>
      </w:r>
      <w:r>
        <w:rPr>
          <w:rFonts w:hint="eastAsia" w:ascii="宋体" w:hAnsi="宋体"/>
          <w:szCs w:val="21"/>
        </w:rPr>
        <w:t>的起算日：</w:t>
      </w:r>
      <w:bookmarkStart w:id="0" w:name="_Hlk530054382"/>
      <w:r>
        <w:rPr>
          <w:rFonts w:hint="eastAsia" w:ascii="宋体" w:hAnsi="宋体"/>
          <w:szCs w:val="21"/>
        </w:rPr>
        <w:t>以发包人竣工验收合格之日起</w:t>
      </w:r>
      <w:bookmarkEnd w:id="0"/>
      <w:r>
        <w:rPr>
          <w:rFonts w:hint="eastAsia" w:ascii="宋体" w:hAnsi="宋体"/>
          <w:szCs w:val="21"/>
        </w:rPr>
        <w:t>，</w:t>
      </w:r>
      <w:r>
        <w:rPr>
          <w:rFonts w:ascii="宋体" w:hAnsi="宋体"/>
          <w:szCs w:val="21"/>
        </w:rPr>
        <w:t>缺陷责任期的具体期限</w:t>
      </w:r>
      <w:r>
        <w:rPr>
          <w:rFonts w:hint="eastAsia" w:ascii="宋体" w:hAnsi="宋体"/>
          <w:szCs w:val="21"/>
        </w:rPr>
        <w:t>：</w:t>
      </w:r>
      <w:r>
        <w:rPr>
          <w:rFonts w:hint="eastAsia" w:ascii="宋体" w:hAnsi="宋体"/>
          <w:szCs w:val="21"/>
          <w:lang w:val="en-US" w:eastAsia="zh-CN"/>
        </w:rPr>
        <w:t>24</w:t>
      </w:r>
      <w:r>
        <w:rPr>
          <w:rFonts w:hint="eastAsia" w:ascii="宋体" w:hAnsi="宋体"/>
          <w:szCs w:val="21"/>
        </w:rPr>
        <w:t xml:space="preserve">个月。 </w:t>
      </w:r>
    </w:p>
    <w:p>
      <w:pPr>
        <w:spacing w:line="360" w:lineRule="auto"/>
        <w:ind w:firstLine="420" w:firstLineChars="200"/>
        <w:jc w:val="left"/>
        <w:rPr>
          <w:rFonts w:ascii="宋体" w:hAnsi="宋体"/>
          <w:szCs w:val="21"/>
        </w:rPr>
      </w:pPr>
      <w:r>
        <w:rPr>
          <w:rFonts w:hint="eastAsia" w:ascii="宋体" w:hAnsi="宋体"/>
          <w:szCs w:val="21"/>
        </w:rPr>
        <w:t>九、我方已认真阅读并充分知悉招标文件中关于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bookmarkEnd w:id="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DDF48"/>
    <w:multiLevelType w:val="singleLevel"/>
    <w:tmpl w:val="5EDDDF4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49217F"/>
    <w:rsid w:val="00790A8A"/>
    <w:rsid w:val="008D1144"/>
    <w:rsid w:val="0093186C"/>
    <w:rsid w:val="00942279"/>
    <w:rsid w:val="00F608B0"/>
    <w:rsid w:val="00F915AE"/>
    <w:rsid w:val="5D8C504B"/>
    <w:rsid w:val="6814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129</Words>
  <Characters>741</Characters>
  <Lines>6</Lines>
  <Paragraphs>1</Paragraphs>
  <TotalTime>1</TotalTime>
  <ScaleCrop>false</ScaleCrop>
  <LinksUpToDate>false</LinksUpToDate>
  <CharactersWithSpaces>869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池塘</cp:lastModifiedBy>
  <dcterms:modified xsi:type="dcterms:W3CDTF">2020-08-14T13:23:42Z</dcterms:modified>
  <dc:title>东平县东平湖（水浒古镇至泰安港老湖码头段）生态防护林建设项目彩色、透水混凝土专业分包工程投标知悉书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