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ascii="宋体" w:hAnsi="宋体" w:cs="宋体"/>
          <w:b/>
          <w:bCs/>
          <w:sz w:val="28"/>
          <w:szCs w:val="28"/>
        </w:rPr>
        <w:t>固原市海绵城市建设公园广场-古城墙遗址公园二期、三期施工项目-</w:t>
      </w:r>
      <w:r>
        <w:rPr>
          <w:rFonts w:hint="eastAsia" w:ascii="宋体" w:hAnsi="宋体" w:cs="宋体"/>
          <w:b/>
          <w:bCs/>
          <w:sz w:val="28"/>
          <w:szCs w:val="28"/>
          <w:lang w:val="en-US" w:eastAsia="zh-CN"/>
        </w:rPr>
        <w:t>汉阙建筑</w:t>
      </w:r>
      <w:r>
        <w:rPr>
          <w:rFonts w:hint="eastAsia" w:ascii="宋体" w:hAnsi="宋体" w:cs="宋体"/>
          <w:b/>
          <w:bCs/>
          <w:sz w:val="28"/>
          <w:szCs w:val="28"/>
        </w:rPr>
        <w:t>专业分包工程</w:t>
      </w:r>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w:t>
      </w:r>
      <w:r>
        <w:rPr>
          <w:rFonts w:hint="eastAsia" w:ascii="宋体" w:hAnsi="宋体"/>
          <w:szCs w:val="21"/>
          <w:lang w:val="en-US" w:eastAsia="zh-CN"/>
        </w:rPr>
        <w:t>费率招标</w:t>
      </w:r>
      <w:r>
        <w:rPr>
          <w:rFonts w:hint="eastAsia" w:ascii="宋体" w:hAnsi="宋体"/>
          <w:szCs w:val="21"/>
        </w:rPr>
        <w:t>报价法</w:t>
      </w:r>
      <w:bookmarkStart w:id="1" w:name="_GoBack"/>
      <w:bookmarkEnd w:id="1"/>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贰万元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ascii="宋体" w:hAnsi="宋体"/>
          <w:szCs w:val="21"/>
        </w:rPr>
      </w:pPr>
      <w:r>
        <w:rPr>
          <w:rFonts w:hint="eastAsia" w:ascii="宋体" w:hAnsi="宋体"/>
          <w:szCs w:val="21"/>
        </w:rPr>
        <w:t>五、投标人须知前附表10.1条款，本项目</w:t>
      </w:r>
      <w:r>
        <w:rPr>
          <w:rFonts w:hint="eastAsia" w:ascii="宋体" w:hAnsi="宋体"/>
          <w:b/>
          <w:szCs w:val="21"/>
        </w:rPr>
        <w:t>最高投标限价</w:t>
      </w:r>
      <w:r>
        <w:rPr>
          <w:rFonts w:hint="eastAsia" w:ascii="宋体" w:hAnsi="宋体"/>
          <w:szCs w:val="21"/>
        </w:rPr>
        <w:t>：</w:t>
      </w:r>
      <w:r>
        <w:rPr>
          <w:rFonts w:hint="eastAsia" w:ascii="宋体" w:hAnsi="宋体" w:cs="宋体"/>
          <w:bCs/>
          <w:color w:val="000000"/>
          <w:szCs w:val="21"/>
          <w:highlight w:val="yellow"/>
          <w:lang w:val="en-US" w:eastAsia="zh-CN"/>
        </w:rPr>
        <w:t>费率不得低于25%</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hint="eastAsia" w:ascii="宋体" w:hAnsi="宋体"/>
          <w:szCs w:val="21"/>
        </w:rPr>
      </w:pPr>
      <w:r>
        <w:rPr>
          <w:rFonts w:hint="eastAsia" w:ascii="宋体" w:hAnsi="宋体"/>
          <w:szCs w:val="21"/>
        </w:rPr>
        <w:t>七、</w:t>
      </w:r>
      <w:r>
        <w:rPr>
          <w:rFonts w:ascii="宋体" w:hAnsi="宋体"/>
          <w:szCs w:val="21"/>
        </w:rPr>
        <w:t>图纸：</w:t>
      </w:r>
      <w:r>
        <w:rPr>
          <w:rFonts w:hint="eastAsia" w:ascii="宋体" w:hAnsi="宋体" w:cs="宋体"/>
          <w:color w:val="000000"/>
          <w:sz w:val="24"/>
        </w:rPr>
        <w:t>详见附件，部分图纸与工程量清单描述不符处，以工程量清单为准。</w:t>
      </w:r>
    </w:p>
    <w:p>
      <w:pPr>
        <w:spacing w:line="360" w:lineRule="auto"/>
        <w:ind w:firstLine="420" w:firstLineChars="200"/>
        <w:jc w:val="left"/>
        <w:rPr>
          <w:rFonts w:ascii="宋体" w:hAnsi="宋体"/>
          <w:szCs w:val="21"/>
        </w:rPr>
      </w:pPr>
      <w:r>
        <w:rPr>
          <w:rFonts w:hint="eastAsia" w:ascii="宋体" w:hAnsi="宋体"/>
          <w:szCs w:val="21"/>
        </w:rPr>
        <w:t>八、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九、缺陷责任期: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rPr>
        <w:t>十、我方已认真阅读并充分知悉招标文件中关于真实性承诺书、廉洁承诺书、农民工工</w:t>
      </w:r>
    </w:p>
    <w:p>
      <w:pPr>
        <w:spacing w:line="360" w:lineRule="auto"/>
        <w:jc w:val="left"/>
        <w:rPr>
          <w:rFonts w:ascii="宋体" w:hAnsi="宋体"/>
          <w:szCs w:val="21"/>
        </w:rPr>
      </w:pPr>
      <w:r>
        <w:rPr>
          <w:rFonts w:hint="eastAsia" w:ascii="宋体" w:hAnsi="宋体"/>
          <w:szCs w:val="21"/>
        </w:rPr>
        <w:t xml:space="preserve">资保障承诺书、非挂靠、非转包承诺书及无围标、串标行为承诺书内容，我方承诺完全响应招标文件要求。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w:t>
      </w:r>
      <w:r>
        <w:rPr>
          <w:rFonts w:hint="eastAsia"/>
          <w:szCs w:val="21"/>
          <w:u w:val="single"/>
          <w:lang w:val="en-US" w:eastAsia="zh-CN"/>
        </w:rPr>
        <w:t>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3148BC"/>
    <w:rsid w:val="00382DC8"/>
    <w:rsid w:val="003A58DA"/>
    <w:rsid w:val="0049217F"/>
    <w:rsid w:val="005101B0"/>
    <w:rsid w:val="005D1F2B"/>
    <w:rsid w:val="006F3958"/>
    <w:rsid w:val="006F57B5"/>
    <w:rsid w:val="00785B55"/>
    <w:rsid w:val="00790A8A"/>
    <w:rsid w:val="00897157"/>
    <w:rsid w:val="008D1144"/>
    <w:rsid w:val="00915BD3"/>
    <w:rsid w:val="00920EC7"/>
    <w:rsid w:val="0093186C"/>
    <w:rsid w:val="00942279"/>
    <w:rsid w:val="00A02F6F"/>
    <w:rsid w:val="00A17C35"/>
    <w:rsid w:val="00A54A15"/>
    <w:rsid w:val="00A64564"/>
    <w:rsid w:val="00AD0194"/>
    <w:rsid w:val="00AD13B8"/>
    <w:rsid w:val="00B42544"/>
    <w:rsid w:val="00B51CA8"/>
    <w:rsid w:val="00B81EFF"/>
    <w:rsid w:val="00B920BF"/>
    <w:rsid w:val="00BA6AC4"/>
    <w:rsid w:val="00BC7C00"/>
    <w:rsid w:val="00BF3D6F"/>
    <w:rsid w:val="00D01347"/>
    <w:rsid w:val="00E31995"/>
    <w:rsid w:val="00E52BE7"/>
    <w:rsid w:val="00E54874"/>
    <w:rsid w:val="00E929F7"/>
    <w:rsid w:val="00E96321"/>
    <w:rsid w:val="00ED33DD"/>
    <w:rsid w:val="00F352A4"/>
    <w:rsid w:val="00F4126C"/>
    <w:rsid w:val="00F435BB"/>
    <w:rsid w:val="00F608B0"/>
    <w:rsid w:val="00F70ADB"/>
    <w:rsid w:val="00F915AE"/>
    <w:rsid w:val="051C447F"/>
    <w:rsid w:val="4CA82523"/>
    <w:rsid w:val="4D3B6A3C"/>
    <w:rsid w:val="4D5A2074"/>
    <w:rsid w:val="5D8C504B"/>
    <w:rsid w:val="681473A8"/>
    <w:rsid w:val="7C5803A5"/>
    <w:rsid w:val="7D47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141</Words>
  <Characters>809</Characters>
  <Lines>6</Lines>
  <Paragraphs>1</Paragraphs>
  <TotalTime>30</TotalTime>
  <ScaleCrop>false</ScaleCrop>
  <LinksUpToDate>false</LinksUpToDate>
  <CharactersWithSpaces>949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87577</cp:lastModifiedBy>
  <dcterms:modified xsi:type="dcterms:W3CDTF">2021-04-19T03:12:34Z</dcterms:modified>
  <dc:title>东平县东平湖（水浒古镇至泰安港老湖码头段）生态防护林建设项目彩色、透水混凝土专业分包工程投标知悉书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C4899B3EC2A945168E4FE85CD940A50C</vt:lpwstr>
  </property>
</Properties>
</file>